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DF69" w14:textId="4D66D149" w:rsidR="000131AC" w:rsidRPr="00C427D7" w:rsidRDefault="00C427D7">
      <w:pPr>
        <w:rPr>
          <w:rFonts w:cstheme="minorHAnsi"/>
          <w:b/>
          <w:bCs/>
          <w:i/>
          <w:iCs/>
          <w:sz w:val="52"/>
          <w:szCs w:val="52"/>
        </w:rPr>
      </w:pPr>
      <w:r w:rsidRPr="00C427D7">
        <w:rPr>
          <w:rFonts w:cstheme="minorHAnsi"/>
          <w:b/>
          <w:bCs/>
          <w:i/>
          <w:iCs/>
          <w:sz w:val="52"/>
          <w:szCs w:val="52"/>
        </w:rPr>
        <w:t>District of Innovation</w:t>
      </w:r>
      <w:r>
        <w:rPr>
          <w:rFonts w:cstheme="minorHAnsi"/>
          <w:b/>
          <w:bCs/>
          <w:i/>
          <w:iCs/>
          <w:sz w:val="52"/>
          <w:szCs w:val="52"/>
        </w:rPr>
        <w:t xml:space="preserve"> – Walnut Springs ISD</w:t>
      </w:r>
    </w:p>
    <w:p w14:paraId="21DF7C1D" w14:textId="325A36F9" w:rsidR="00C427D7" w:rsidRPr="00B72A40" w:rsidRDefault="00C427D7" w:rsidP="00C427D7">
      <w:pPr>
        <w:jc w:val="center"/>
        <w:rPr>
          <w:rFonts w:cstheme="minorHAnsi"/>
        </w:rPr>
      </w:pPr>
      <w:r>
        <w:rPr>
          <w:rFonts w:cstheme="minorHAnsi"/>
        </w:rPr>
        <w:t>Garrett</w:t>
      </w:r>
      <w:r>
        <w:rPr>
          <w:rFonts w:cstheme="minorHAnsi"/>
        </w:rPr>
        <w:tab/>
      </w:r>
      <w:r>
        <w:rPr>
          <w:rFonts w:cstheme="minorHAnsi"/>
        </w:rPr>
        <w:tab/>
      </w:r>
      <w:r>
        <w:rPr>
          <w:rFonts w:cstheme="minorHAnsi"/>
        </w:rPr>
        <w:tab/>
      </w:r>
      <w:r>
        <w:rPr>
          <w:rFonts w:cstheme="minorHAnsi"/>
        </w:rPr>
        <w:tab/>
      </w:r>
      <w:r>
        <w:rPr>
          <w:rFonts w:cstheme="minorHAnsi"/>
        </w:rPr>
        <w:tab/>
        <w:t>Halbert</w:t>
      </w:r>
      <w:r>
        <w:rPr>
          <w:rFonts w:cstheme="minorHAnsi"/>
        </w:rPr>
        <w:tab/>
      </w:r>
      <w:r>
        <w:rPr>
          <w:rFonts w:cstheme="minorHAnsi"/>
        </w:rPr>
        <w:tab/>
      </w:r>
      <w:r>
        <w:rPr>
          <w:rFonts w:cstheme="minorHAnsi"/>
        </w:rPr>
        <w:tab/>
      </w:r>
      <w:r>
        <w:rPr>
          <w:rFonts w:cstheme="minorHAnsi"/>
        </w:rPr>
        <w:tab/>
      </w:r>
      <w:r>
        <w:rPr>
          <w:rFonts w:cstheme="minorHAnsi"/>
        </w:rPr>
        <w:tab/>
        <w:t>Flippen</w:t>
      </w:r>
    </w:p>
    <w:tbl>
      <w:tblPr>
        <w:tblStyle w:val="TableGrid"/>
        <w:tblW w:w="9355" w:type="dxa"/>
        <w:tblLook w:val="04A0" w:firstRow="1" w:lastRow="0" w:firstColumn="1" w:lastColumn="0" w:noHBand="0" w:noVBand="1"/>
      </w:tblPr>
      <w:tblGrid>
        <w:gridCol w:w="1559"/>
        <w:gridCol w:w="1559"/>
        <w:gridCol w:w="1559"/>
        <w:gridCol w:w="1559"/>
        <w:gridCol w:w="1559"/>
        <w:gridCol w:w="1560"/>
      </w:tblGrid>
      <w:tr w:rsidR="005E7F61" w:rsidRPr="00651C03" w14:paraId="0DB5DDE2" w14:textId="77777777" w:rsidTr="008275FC">
        <w:tc>
          <w:tcPr>
            <w:tcW w:w="3118" w:type="dxa"/>
            <w:gridSpan w:val="2"/>
          </w:tcPr>
          <w:p w14:paraId="0A66DCDA" w14:textId="28893F33" w:rsidR="005E7F61" w:rsidRPr="00651C03" w:rsidRDefault="005E7F61" w:rsidP="00651C03">
            <w:pPr>
              <w:jc w:val="center"/>
              <w:rPr>
                <w:rFonts w:cstheme="minorHAnsi"/>
                <w:b/>
                <w:bCs/>
                <w:i/>
                <w:iCs/>
                <w:sz w:val="24"/>
                <w:szCs w:val="24"/>
              </w:rPr>
            </w:pPr>
            <w:r w:rsidRPr="00651C03">
              <w:rPr>
                <w:rFonts w:cstheme="minorHAnsi"/>
                <w:b/>
                <w:bCs/>
                <w:i/>
                <w:iCs/>
                <w:sz w:val="24"/>
                <w:szCs w:val="24"/>
              </w:rPr>
              <w:t>Davis</w:t>
            </w:r>
          </w:p>
        </w:tc>
        <w:tc>
          <w:tcPr>
            <w:tcW w:w="3118" w:type="dxa"/>
            <w:gridSpan w:val="2"/>
          </w:tcPr>
          <w:p w14:paraId="27333DB6" w14:textId="745B8691" w:rsidR="005E7F61" w:rsidRPr="00651C03" w:rsidRDefault="005E7F61" w:rsidP="00651C03">
            <w:pPr>
              <w:jc w:val="center"/>
              <w:rPr>
                <w:rFonts w:cstheme="minorHAnsi"/>
                <w:b/>
                <w:bCs/>
                <w:i/>
                <w:iCs/>
                <w:sz w:val="24"/>
                <w:szCs w:val="24"/>
              </w:rPr>
            </w:pPr>
            <w:r w:rsidRPr="00651C03">
              <w:rPr>
                <w:rFonts w:cstheme="minorHAnsi"/>
                <w:b/>
                <w:bCs/>
                <w:i/>
                <w:iCs/>
                <w:sz w:val="24"/>
                <w:szCs w:val="24"/>
              </w:rPr>
              <w:t>Snyder</w:t>
            </w:r>
          </w:p>
        </w:tc>
        <w:tc>
          <w:tcPr>
            <w:tcW w:w="3119" w:type="dxa"/>
            <w:gridSpan w:val="2"/>
          </w:tcPr>
          <w:p w14:paraId="6A8D8D08" w14:textId="5274A170" w:rsidR="005E7F61" w:rsidRPr="00651C03" w:rsidRDefault="005E7F61" w:rsidP="00651C03">
            <w:pPr>
              <w:jc w:val="center"/>
              <w:rPr>
                <w:rFonts w:cstheme="minorHAnsi"/>
                <w:b/>
                <w:bCs/>
                <w:i/>
                <w:iCs/>
                <w:sz w:val="24"/>
                <w:szCs w:val="24"/>
              </w:rPr>
            </w:pPr>
            <w:r w:rsidRPr="00651C03">
              <w:rPr>
                <w:rFonts w:cstheme="minorHAnsi"/>
                <w:b/>
                <w:bCs/>
                <w:i/>
                <w:iCs/>
                <w:sz w:val="24"/>
                <w:szCs w:val="24"/>
              </w:rPr>
              <w:t>Dickinson</w:t>
            </w:r>
          </w:p>
        </w:tc>
      </w:tr>
      <w:tr w:rsidR="008275FC" w:rsidRPr="00B72A40" w14:paraId="2F528F93" w14:textId="77777777" w:rsidTr="002176A3">
        <w:tc>
          <w:tcPr>
            <w:tcW w:w="1559" w:type="dxa"/>
          </w:tcPr>
          <w:p w14:paraId="7D39B202" w14:textId="77777777" w:rsidR="008275FC" w:rsidRPr="00651C03" w:rsidRDefault="008275FC">
            <w:pPr>
              <w:rPr>
                <w:rFonts w:cstheme="minorHAnsi"/>
                <w:sz w:val="18"/>
                <w:szCs w:val="18"/>
              </w:rPr>
            </w:pPr>
            <w:r w:rsidRPr="00651C03">
              <w:rPr>
                <w:rFonts w:cstheme="minorHAnsi"/>
                <w:sz w:val="18"/>
                <w:szCs w:val="18"/>
              </w:rPr>
              <w:t>Mills</w:t>
            </w:r>
          </w:p>
          <w:p w14:paraId="4EE2FAF0" w14:textId="77777777" w:rsidR="008275FC" w:rsidRPr="00651C03" w:rsidRDefault="008275FC">
            <w:pPr>
              <w:rPr>
                <w:rFonts w:cstheme="minorHAnsi"/>
                <w:sz w:val="18"/>
                <w:szCs w:val="18"/>
              </w:rPr>
            </w:pPr>
            <w:r w:rsidRPr="00651C03">
              <w:rPr>
                <w:rFonts w:cstheme="minorHAnsi"/>
                <w:sz w:val="18"/>
                <w:szCs w:val="18"/>
              </w:rPr>
              <w:t>Trotter</w:t>
            </w:r>
          </w:p>
          <w:p w14:paraId="3831F99A" w14:textId="77777777" w:rsidR="008275FC" w:rsidRPr="00651C03" w:rsidRDefault="008275FC">
            <w:pPr>
              <w:rPr>
                <w:rFonts w:cstheme="minorHAnsi"/>
                <w:sz w:val="18"/>
                <w:szCs w:val="18"/>
              </w:rPr>
            </w:pPr>
            <w:r w:rsidRPr="00651C03">
              <w:rPr>
                <w:rFonts w:cstheme="minorHAnsi"/>
                <w:sz w:val="18"/>
                <w:szCs w:val="18"/>
              </w:rPr>
              <w:t>Jackson</w:t>
            </w:r>
          </w:p>
        </w:tc>
        <w:tc>
          <w:tcPr>
            <w:tcW w:w="1559" w:type="dxa"/>
          </w:tcPr>
          <w:p w14:paraId="72D0112F" w14:textId="0681AF62" w:rsidR="008275FC" w:rsidRPr="00651C03" w:rsidRDefault="008275FC">
            <w:pPr>
              <w:rPr>
                <w:rFonts w:cstheme="minorHAnsi"/>
                <w:sz w:val="18"/>
                <w:szCs w:val="18"/>
              </w:rPr>
            </w:pPr>
            <w:r w:rsidRPr="00651C03">
              <w:rPr>
                <w:rFonts w:cstheme="minorHAnsi"/>
                <w:sz w:val="18"/>
                <w:szCs w:val="18"/>
              </w:rPr>
              <w:t>Webb</w:t>
            </w:r>
          </w:p>
          <w:p w14:paraId="169B4E8E" w14:textId="77777777" w:rsidR="008275FC" w:rsidRDefault="008275FC">
            <w:pPr>
              <w:rPr>
                <w:rFonts w:cstheme="minorHAnsi"/>
                <w:sz w:val="18"/>
                <w:szCs w:val="18"/>
              </w:rPr>
            </w:pPr>
            <w:r w:rsidRPr="00651C03">
              <w:rPr>
                <w:rFonts w:cstheme="minorHAnsi"/>
                <w:sz w:val="18"/>
                <w:szCs w:val="18"/>
              </w:rPr>
              <w:t>Harbour</w:t>
            </w:r>
          </w:p>
          <w:p w14:paraId="150DEE49" w14:textId="13AC771B" w:rsidR="00C8488D" w:rsidRPr="00651C03" w:rsidRDefault="00C8488D">
            <w:pPr>
              <w:rPr>
                <w:rFonts w:cstheme="minorHAnsi"/>
                <w:sz w:val="18"/>
                <w:szCs w:val="18"/>
              </w:rPr>
            </w:pPr>
            <w:r>
              <w:rPr>
                <w:rFonts w:cstheme="minorHAnsi"/>
                <w:sz w:val="18"/>
                <w:szCs w:val="18"/>
              </w:rPr>
              <w:t>Stamp</w:t>
            </w:r>
          </w:p>
        </w:tc>
        <w:tc>
          <w:tcPr>
            <w:tcW w:w="1559" w:type="dxa"/>
          </w:tcPr>
          <w:p w14:paraId="00657E95" w14:textId="77777777" w:rsidR="008275FC" w:rsidRPr="00651C03" w:rsidRDefault="008275FC">
            <w:pPr>
              <w:rPr>
                <w:rFonts w:cstheme="minorHAnsi"/>
                <w:sz w:val="18"/>
                <w:szCs w:val="18"/>
              </w:rPr>
            </w:pPr>
            <w:r w:rsidRPr="00651C03">
              <w:rPr>
                <w:rFonts w:cstheme="minorHAnsi"/>
                <w:sz w:val="18"/>
                <w:szCs w:val="18"/>
              </w:rPr>
              <w:t>Hamill</w:t>
            </w:r>
          </w:p>
          <w:p w14:paraId="4074D06E" w14:textId="77777777" w:rsidR="008275FC" w:rsidRPr="00651C03" w:rsidRDefault="008275FC">
            <w:pPr>
              <w:rPr>
                <w:rFonts w:cstheme="minorHAnsi"/>
                <w:sz w:val="18"/>
                <w:szCs w:val="18"/>
              </w:rPr>
            </w:pPr>
            <w:r w:rsidRPr="00651C03">
              <w:rPr>
                <w:rFonts w:cstheme="minorHAnsi"/>
                <w:sz w:val="18"/>
                <w:szCs w:val="18"/>
              </w:rPr>
              <w:t>Carter</w:t>
            </w:r>
          </w:p>
          <w:p w14:paraId="21D79789" w14:textId="77777777" w:rsidR="008275FC" w:rsidRPr="00651C03" w:rsidRDefault="008275FC">
            <w:pPr>
              <w:rPr>
                <w:rFonts w:cstheme="minorHAnsi"/>
                <w:sz w:val="18"/>
                <w:szCs w:val="18"/>
              </w:rPr>
            </w:pPr>
            <w:r w:rsidRPr="00651C03">
              <w:rPr>
                <w:rFonts w:cstheme="minorHAnsi"/>
                <w:sz w:val="18"/>
                <w:szCs w:val="18"/>
              </w:rPr>
              <w:t>Allred</w:t>
            </w:r>
          </w:p>
        </w:tc>
        <w:tc>
          <w:tcPr>
            <w:tcW w:w="1559" w:type="dxa"/>
          </w:tcPr>
          <w:p w14:paraId="5FEE359B" w14:textId="34B1BE20" w:rsidR="008275FC" w:rsidRPr="00651C03" w:rsidRDefault="008275FC">
            <w:pPr>
              <w:rPr>
                <w:rFonts w:cstheme="minorHAnsi"/>
                <w:sz w:val="18"/>
                <w:szCs w:val="18"/>
              </w:rPr>
            </w:pPr>
            <w:r w:rsidRPr="00651C03">
              <w:rPr>
                <w:rFonts w:cstheme="minorHAnsi"/>
                <w:sz w:val="18"/>
                <w:szCs w:val="18"/>
              </w:rPr>
              <w:t>Wise</w:t>
            </w:r>
          </w:p>
          <w:p w14:paraId="5B3A1D8A" w14:textId="77777777" w:rsidR="008275FC" w:rsidRDefault="008275FC">
            <w:pPr>
              <w:rPr>
                <w:rFonts w:cstheme="minorHAnsi"/>
                <w:sz w:val="18"/>
                <w:szCs w:val="18"/>
              </w:rPr>
            </w:pPr>
            <w:r w:rsidRPr="00651C03">
              <w:rPr>
                <w:rFonts w:cstheme="minorHAnsi"/>
                <w:sz w:val="18"/>
                <w:szCs w:val="18"/>
              </w:rPr>
              <w:t>Reynolds</w:t>
            </w:r>
          </w:p>
          <w:p w14:paraId="527B2F6D" w14:textId="4588A8D6" w:rsidR="00C427D7" w:rsidRPr="00651C03" w:rsidRDefault="00C427D7">
            <w:pPr>
              <w:rPr>
                <w:rFonts w:cstheme="minorHAnsi"/>
                <w:sz w:val="18"/>
                <w:szCs w:val="18"/>
              </w:rPr>
            </w:pPr>
            <w:r>
              <w:rPr>
                <w:rFonts w:cstheme="minorHAnsi"/>
                <w:sz w:val="18"/>
                <w:szCs w:val="18"/>
              </w:rPr>
              <w:t>Williams</w:t>
            </w:r>
          </w:p>
        </w:tc>
        <w:tc>
          <w:tcPr>
            <w:tcW w:w="1559" w:type="dxa"/>
          </w:tcPr>
          <w:p w14:paraId="2A2F8090" w14:textId="77777777" w:rsidR="008275FC" w:rsidRPr="00651C03" w:rsidRDefault="008275FC">
            <w:pPr>
              <w:rPr>
                <w:rFonts w:cstheme="minorHAnsi"/>
                <w:sz w:val="18"/>
                <w:szCs w:val="18"/>
              </w:rPr>
            </w:pPr>
            <w:r w:rsidRPr="00651C03">
              <w:rPr>
                <w:rFonts w:cstheme="minorHAnsi"/>
                <w:sz w:val="18"/>
                <w:szCs w:val="18"/>
              </w:rPr>
              <w:t>Gilbert</w:t>
            </w:r>
          </w:p>
          <w:p w14:paraId="0A37DE28" w14:textId="77777777" w:rsidR="008275FC" w:rsidRPr="00651C03" w:rsidRDefault="008275FC">
            <w:pPr>
              <w:rPr>
                <w:rFonts w:cstheme="minorHAnsi"/>
                <w:sz w:val="18"/>
                <w:szCs w:val="18"/>
              </w:rPr>
            </w:pPr>
            <w:r w:rsidRPr="00651C03">
              <w:rPr>
                <w:rFonts w:cstheme="minorHAnsi"/>
                <w:sz w:val="18"/>
                <w:szCs w:val="18"/>
              </w:rPr>
              <w:t>Whatley</w:t>
            </w:r>
          </w:p>
          <w:p w14:paraId="3A79ADBA" w14:textId="77777777" w:rsidR="008275FC" w:rsidRPr="00651C03" w:rsidRDefault="008275FC">
            <w:pPr>
              <w:rPr>
                <w:rFonts w:cstheme="minorHAnsi"/>
                <w:sz w:val="18"/>
                <w:szCs w:val="18"/>
              </w:rPr>
            </w:pPr>
            <w:r w:rsidRPr="00651C03">
              <w:rPr>
                <w:rFonts w:cstheme="minorHAnsi"/>
                <w:sz w:val="18"/>
                <w:szCs w:val="18"/>
              </w:rPr>
              <w:t>Phillips</w:t>
            </w:r>
          </w:p>
        </w:tc>
        <w:tc>
          <w:tcPr>
            <w:tcW w:w="1560" w:type="dxa"/>
          </w:tcPr>
          <w:p w14:paraId="31634E36" w14:textId="1B919123" w:rsidR="008275FC" w:rsidRPr="00651C03" w:rsidRDefault="008275FC">
            <w:pPr>
              <w:rPr>
                <w:rFonts w:cstheme="minorHAnsi"/>
                <w:sz w:val="18"/>
                <w:szCs w:val="18"/>
              </w:rPr>
            </w:pPr>
            <w:r w:rsidRPr="00651C03">
              <w:rPr>
                <w:rFonts w:cstheme="minorHAnsi"/>
                <w:sz w:val="18"/>
                <w:szCs w:val="18"/>
              </w:rPr>
              <w:t>Grubbs</w:t>
            </w:r>
          </w:p>
          <w:p w14:paraId="3AC87413" w14:textId="13FFD0EC" w:rsidR="008275FC" w:rsidRPr="00651C03" w:rsidRDefault="008275FC">
            <w:pPr>
              <w:rPr>
                <w:rFonts w:cstheme="minorHAnsi"/>
                <w:sz w:val="18"/>
                <w:szCs w:val="18"/>
              </w:rPr>
            </w:pPr>
            <w:r w:rsidRPr="00651C03">
              <w:rPr>
                <w:rFonts w:cstheme="minorHAnsi"/>
                <w:sz w:val="18"/>
                <w:szCs w:val="18"/>
              </w:rPr>
              <w:t>Cox</w:t>
            </w:r>
          </w:p>
        </w:tc>
      </w:tr>
      <w:tr w:rsidR="008275FC" w:rsidRPr="00B72A40" w14:paraId="6656E4D4" w14:textId="77777777" w:rsidTr="00FA0993">
        <w:tc>
          <w:tcPr>
            <w:tcW w:w="1559" w:type="dxa"/>
          </w:tcPr>
          <w:p w14:paraId="03934DAE" w14:textId="77777777" w:rsidR="008275FC" w:rsidRPr="00651C03" w:rsidRDefault="008275FC">
            <w:pPr>
              <w:rPr>
                <w:rFonts w:cstheme="minorHAnsi"/>
                <w:sz w:val="18"/>
                <w:szCs w:val="18"/>
              </w:rPr>
            </w:pPr>
            <w:r w:rsidRPr="00651C03">
              <w:rPr>
                <w:rFonts w:cstheme="minorHAnsi"/>
                <w:sz w:val="18"/>
                <w:szCs w:val="18"/>
              </w:rPr>
              <w:t>Riley</w:t>
            </w:r>
          </w:p>
        </w:tc>
        <w:tc>
          <w:tcPr>
            <w:tcW w:w="1559" w:type="dxa"/>
          </w:tcPr>
          <w:p w14:paraId="492A8FA8" w14:textId="393A1062" w:rsidR="008275FC" w:rsidRPr="00651C03" w:rsidRDefault="008275FC">
            <w:pPr>
              <w:rPr>
                <w:rFonts w:cstheme="minorHAnsi"/>
                <w:sz w:val="18"/>
                <w:szCs w:val="18"/>
              </w:rPr>
            </w:pPr>
            <w:r w:rsidRPr="00651C03">
              <w:rPr>
                <w:rFonts w:cstheme="minorHAnsi"/>
                <w:sz w:val="18"/>
                <w:szCs w:val="18"/>
              </w:rPr>
              <w:t>Reynolds</w:t>
            </w:r>
          </w:p>
        </w:tc>
        <w:tc>
          <w:tcPr>
            <w:tcW w:w="1559" w:type="dxa"/>
          </w:tcPr>
          <w:p w14:paraId="45DDBC08" w14:textId="77777777" w:rsidR="008275FC" w:rsidRPr="00651C03" w:rsidRDefault="008275FC" w:rsidP="00505E22">
            <w:pPr>
              <w:rPr>
                <w:rFonts w:cstheme="minorHAnsi"/>
                <w:sz w:val="18"/>
                <w:szCs w:val="18"/>
              </w:rPr>
            </w:pPr>
            <w:r w:rsidRPr="00651C03">
              <w:rPr>
                <w:rFonts w:cstheme="minorHAnsi"/>
                <w:sz w:val="18"/>
                <w:szCs w:val="18"/>
              </w:rPr>
              <w:t>Anderson</w:t>
            </w:r>
          </w:p>
        </w:tc>
        <w:tc>
          <w:tcPr>
            <w:tcW w:w="1559" w:type="dxa"/>
          </w:tcPr>
          <w:p w14:paraId="00D5FA8C" w14:textId="4CB74D08" w:rsidR="008275FC" w:rsidRPr="00651C03" w:rsidRDefault="008275FC" w:rsidP="00505E22">
            <w:pPr>
              <w:rPr>
                <w:rFonts w:cstheme="minorHAnsi"/>
                <w:sz w:val="18"/>
                <w:szCs w:val="18"/>
              </w:rPr>
            </w:pPr>
            <w:r w:rsidRPr="00651C03">
              <w:rPr>
                <w:rFonts w:cstheme="minorHAnsi"/>
                <w:sz w:val="18"/>
                <w:szCs w:val="18"/>
              </w:rPr>
              <w:t>Hear</w:t>
            </w:r>
            <w:r w:rsidR="00F354D6">
              <w:rPr>
                <w:rFonts w:cstheme="minorHAnsi"/>
                <w:sz w:val="18"/>
                <w:szCs w:val="18"/>
              </w:rPr>
              <w:t>ts</w:t>
            </w:r>
            <w:r w:rsidRPr="00651C03">
              <w:rPr>
                <w:rFonts w:cstheme="minorHAnsi"/>
                <w:sz w:val="18"/>
                <w:szCs w:val="18"/>
              </w:rPr>
              <w:t>ill</w:t>
            </w:r>
          </w:p>
        </w:tc>
        <w:tc>
          <w:tcPr>
            <w:tcW w:w="1559" w:type="dxa"/>
          </w:tcPr>
          <w:p w14:paraId="3AF90491" w14:textId="77777777" w:rsidR="008275FC" w:rsidRPr="00651C03" w:rsidRDefault="008275FC">
            <w:pPr>
              <w:rPr>
                <w:rFonts w:cstheme="minorHAnsi"/>
                <w:sz w:val="18"/>
                <w:szCs w:val="18"/>
              </w:rPr>
            </w:pPr>
            <w:r w:rsidRPr="00651C03">
              <w:rPr>
                <w:rFonts w:cstheme="minorHAnsi"/>
                <w:sz w:val="18"/>
                <w:szCs w:val="18"/>
              </w:rPr>
              <w:t>Brooks</w:t>
            </w:r>
          </w:p>
        </w:tc>
        <w:tc>
          <w:tcPr>
            <w:tcW w:w="1560" w:type="dxa"/>
          </w:tcPr>
          <w:p w14:paraId="2BF99085" w14:textId="0082F4E1" w:rsidR="008275FC" w:rsidRPr="00651C03" w:rsidRDefault="008275FC">
            <w:pPr>
              <w:rPr>
                <w:rFonts w:cstheme="minorHAnsi"/>
                <w:sz w:val="18"/>
                <w:szCs w:val="18"/>
              </w:rPr>
            </w:pPr>
            <w:r w:rsidRPr="00651C03">
              <w:rPr>
                <w:rFonts w:cstheme="minorHAnsi"/>
                <w:sz w:val="18"/>
                <w:szCs w:val="18"/>
              </w:rPr>
              <w:t>Uloth</w:t>
            </w:r>
          </w:p>
        </w:tc>
      </w:tr>
      <w:tr w:rsidR="00C427D7" w:rsidRPr="00B72A40" w14:paraId="69EE7A6E" w14:textId="77777777" w:rsidTr="00FA0993">
        <w:tc>
          <w:tcPr>
            <w:tcW w:w="1559" w:type="dxa"/>
          </w:tcPr>
          <w:p w14:paraId="0ECE90AF" w14:textId="7F294658" w:rsidR="00C427D7" w:rsidRPr="00651C03" w:rsidRDefault="00C427D7">
            <w:pPr>
              <w:rPr>
                <w:rFonts w:cstheme="minorHAnsi"/>
                <w:sz w:val="18"/>
                <w:szCs w:val="18"/>
              </w:rPr>
            </w:pPr>
            <w:r>
              <w:rPr>
                <w:rFonts w:cstheme="minorHAnsi"/>
                <w:sz w:val="18"/>
                <w:szCs w:val="18"/>
              </w:rPr>
              <w:t>Prescher</w:t>
            </w:r>
          </w:p>
        </w:tc>
        <w:tc>
          <w:tcPr>
            <w:tcW w:w="1559" w:type="dxa"/>
          </w:tcPr>
          <w:p w14:paraId="259138A2" w14:textId="77777777" w:rsidR="00C427D7" w:rsidRPr="00651C03" w:rsidRDefault="00C427D7">
            <w:pPr>
              <w:rPr>
                <w:rFonts w:cstheme="minorHAnsi"/>
                <w:sz w:val="18"/>
                <w:szCs w:val="18"/>
              </w:rPr>
            </w:pPr>
          </w:p>
        </w:tc>
        <w:tc>
          <w:tcPr>
            <w:tcW w:w="1559" w:type="dxa"/>
          </w:tcPr>
          <w:p w14:paraId="4F365506" w14:textId="4967E79E" w:rsidR="00C427D7" w:rsidRPr="00651C03" w:rsidRDefault="00C427D7" w:rsidP="00505E22">
            <w:pPr>
              <w:rPr>
                <w:rFonts w:cstheme="minorHAnsi"/>
                <w:sz w:val="18"/>
                <w:szCs w:val="18"/>
              </w:rPr>
            </w:pPr>
            <w:r>
              <w:rPr>
                <w:rFonts w:cstheme="minorHAnsi"/>
                <w:sz w:val="18"/>
                <w:szCs w:val="18"/>
              </w:rPr>
              <w:t>Terrell</w:t>
            </w:r>
          </w:p>
        </w:tc>
        <w:tc>
          <w:tcPr>
            <w:tcW w:w="1559" w:type="dxa"/>
          </w:tcPr>
          <w:p w14:paraId="7268AD87" w14:textId="77777777" w:rsidR="00C427D7" w:rsidRPr="00651C03" w:rsidRDefault="00C427D7" w:rsidP="00505E22">
            <w:pPr>
              <w:rPr>
                <w:rFonts w:cstheme="minorHAnsi"/>
                <w:sz w:val="18"/>
                <w:szCs w:val="18"/>
              </w:rPr>
            </w:pPr>
          </w:p>
        </w:tc>
        <w:tc>
          <w:tcPr>
            <w:tcW w:w="1559" w:type="dxa"/>
          </w:tcPr>
          <w:p w14:paraId="34D618E4" w14:textId="64855140" w:rsidR="00C427D7" w:rsidRPr="00651C03" w:rsidRDefault="00C427D7">
            <w:pPr>
              <w:rPr>
                <w:rFonts w:cstheme="minorHAnsi"/>
                <w:sz w:val="18"/>
                <w:szCs w:val="18"/>
              </w:rPr>
            </w:pPr>
            <w:r>
              <w:rPr>
                <w:rFonts w:cstheme="minorHAnsi"/>
                <w:sz w:val="18"/>
                <w:szCs w:val="18"/>
              </w:rPr>
              <w:t>Pinkerton</w:t>
            </w:r>
          </w:p>
        </w:tc>
        <w:tc>
          <w:tcPr>
            <w:tcW w:w="1560" w:type="dxa"/>
          </w:tcPr>
          <w:p w14:paraId="1485BE9E" w14:textId="1FE2C944" w:rsidR="00C427D7" w:rsidRPr="00651C03" w:rsidRDefault="00C427D7">
            <w:pPr>
              <w:rPr>
                <w:rFonts w:cstheme="minorHAnsi"/>
                <w:sz w:val="18"/>
                <w:szCs w:val="18"/>
              </w:rPr>
            </w:pPr>
            <w:r>
              <w:rPr>
                <w:rFonts w:cstheme="minorHAnsi"/>
                <w:sz w:val="18"/>
                <w:szCs w:val="18"/>
              </w:rPr>
              <w:t>Golightly</w:t>
            </w:r>
          </w:p>
        </w:tc>
      </w:tr>
      <w:tr w:rsidR="00C427D7" w:rsidRPr="00B72A40" w14:paraId="4CEA2AD1" w14:textId="77777777" w:rsidTr="00FA0993">
        <w:tc>
          <w:tcPr>
            <w:tcW w:w="1559" w:type="dxa"/>
          </w:tcPr>
          <w:p w14:paraId="74C5C059" w14:textId="77777777" w:rsidR="00C427D7" w:rsidRDefault="00C427D7">
            <w:pPr>
              <w:rPr>
                <w:rFonts w:cstheme="minorHAnsi"/>
                <w:sz w:val="18"/>
                <w:szCs w:val="18"/>
              </w:rPr>
            </w:pPr>
          </w:p>
        </w:tc>
        <w:tc>
          <w:tcPr>
            <w:tcW w:w="1559" w:type="dxa"/>
          </w:tcPr>
          <w:p w14:paraId="61711F26" w14:textId="77777777" w:rsidR="00C427D7" w:rsidRPr="00651C03" w:rsidRDefault="00C427D7">
            <w:pPr>
              <w:rPr>
                <w:rFonts w:cstheme="minorHAnsi"/>
                <w:sz w:val="18"/>
                <w:szCs w:val="18"/>
              </w:rPr>
            </w:pPr>
          </w:p>
        </w:tc>
        <w:tc>
          <w:tcPr>
            <w:tcW w:w="1559" w:type="dxa"/>
          </w:tcPr>
          <w:p w14:paraId="4BC4E8B8" w14:textId="77777777" w:rsidR="00C427D7" w:rsidRDefault="00C427D7" w:rsidP="00505E22">
            <w:pPr>
              <w:rPr>
                <w:rFonts w:cstheme="minorHAnsi"/>
                <w:sz w:val="18"/>
                <w:szCs w:val="18"/>
              </w:rPr>
            </w:pPr>
          </w:p>
        </w:tc>
        <w:tc>
          <w:tcPr>
            <w:tcW w:w="1559" w:type="dxa"/>
          </w:tcPr>
          <w:p w14:paraId="5C20B49B" w14:textId="77777777" w:rsidR="00C427D7" w:rsidRPr="00651C03" w:rsidRDefault="00C427D7" w:rsidP="00505E22">
            <w:pPr>
              <w:rPr>
                <w:rFonts w:cstheme="minorHAnsi"/>
                <w:sz w:val="18"/>
                <w:szCs w:val="18"/>
              </w:rPr>
            </w:pPr>
          </w:p>
        </w:tc>
        <w:tc>
          <w:tcPr>
            <w:tcW w:w="1559" w:type="dxa"/>
          </w:tcPr>
          <w:p w14:paraId="6DBD8F5F" w14:textId="77777777" w:rsidR="00C427D7" w:rsidRPr="00651C03" w:rsidRDefault="00C427D7">
            <w:pPr>
              <w:rPr>
                <w:rFonts w:cstheme="minorHAnsi"/>
                <w:sz w:val="18"/>
                <w:szCs w:val="18"/>
              </w:rPr>
            </w:pPr>
          </w:p>
        </w:tc>
        <w:tc>
          <w:tcPr>
            <w:tcW w:w="1560" w:type="dxa"/>
          </w:tcPr>
          <w:p w14:paraId="1C323363" w14:textId="77777777" w:rsidR="00C427D7" w:rsidRPr="00651C03" w:rsidRDefault="00C427D7">
            <w:pPr>
              <w:rPr>
                <w:rFonts w:cstheme="minorHAnsi"/>
                <w:sz w:val="18"/>
                <w:szCs w:val="18"/>
              </w:rPr>
            </w:pPr>
          </w:p>
        </w:tc>
      </w:tr>
    </w:tbl>
    <w:p w14:paraId="0D5ABC6B" w14:textId="30C047CC" w:rsidR="00196C80" w:rsidRDefault="00196C80" w:rsidP="008275FC">
      <w:pPr>
        <w:spacing w:after="0" w:line="240" w:lineRule="auto"/>
        <w:rPr>
          <w:rFonts w:cstheme="minorHAnsi"/>
        </w:rPr>
      </w:pPr>
    </w:p>
    <w:p w14:paraId="1C1729AC" w14:textId="77777777" w:rsidR="005A73FD" w:rsidRPr="00651C03" w:rsidRDefault="005A73FD" w:rsidP="005A73FD">
      <w:pPr>
        <w:rPr>
          <w:rFonts w:eastAsia="Times New Roman" w:cstheme="minorHAnsi"/>
          <w:b/>
          <w:bCs/>
        </w:rPr>
      </w:pPr>
      <w:bookmarkStart w:id="0" w:name="_Hlk32394630"/>
      <w:r w:rsidRPr="00651C03">
        <w:rPr>
          <w:rFonts w:eastAsia="Times New Roman" w:cstheme="minorHAnsi"/>
          <w:b/>
          <w:bCs/>
        </w:rPr>
        <w:t>District of Innovation Timeline</w:t>
      </w:r>
    </w:p>
    <w:tbl>
      <w:tblPr>
        <w:tblStyle w:val="TableGrid"/>
        <w:tblW w:w="0" w:type="auto"/>
        <w:tblLook w:val="04A0" w:firstRow="1" w:lastRow="0" w:firstColumn="1" w:lastColumn="0" w:noHBand="0" w:noVBand="1"/>
      </w:tblPr>
      <w:tblGrid>
        <w:gridCol w:w="985"/>
        <w:gridCol w:w="8370"/>
      </w:tblGrid>
      <w:tr w:rsidR="00353EBB" w:rsidRPr="00B72A40" w14:paraId="7E0FD7A4" w14:textId="77777777" w:rsidTr="00C427D7">
        <w:trPr>
          <w:trHeight w:val="530"/>
        </w:trPr>
        <w:tc>
          <w:tcPr>
            <w:tcW w:w="985" w:type="dxa"/>
          </w:tcPr>
          <w:p w14:paraId="3FA67703" w14:textId="77777777" w:rsidR="00353EBB" w:rsidRPr="00B72A40" w:rsidRDefault="00353EBB" w:rsidP="008E7AEE">
            <w:pPr>
              <w:rPr>
                <w:rFonts w:eastAsia="Times New Roman" w:cstheme="minorHAnsi"/>
              </w:rPr>
            </w:pPr>
            <w:r w:rsidRPr="00B72A40">
              <w:rPr>
                <w:rFonts w:eastAsia="Times New Roman" w:cstheme="minorHAnsi"/>
              </w:rPr>
              <w:t>Dec 11</w:t>
            </w:r>
          </w:p>
        </w:tc>
        <w:tc>
          <w:tcPr>
            <w:tcW w:w="8370" w:type="dxa"/>
          </w:tcPr>
          <w:p w14:paraId="116580EE"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Initial meeting with administrative staff to discuss preliminary thoughts and discuss possible members of the District of Innovation team</w:t>
            </w:r>
          </w:p>
        </w:tc>
      </w:tr>
      <w:tr w:rsidR="00353EBB" w:rsidRPr="00B72A40" w14:paraId="535A386C" w14:textId="77777777" w:rsidTr="00C427D7">
        <w:trPr>
          <w:trHeight w:val="530"/>
        </w:trPr>
        <w:tc>
          <w:tcPr>
            <w:tcW w:w="985" w:type="dxa"/>
          </w:tcPr>
          <w:p w14:paraId="40D09CB9" w14:textId="77777777" w:rsidR="00353EBB" w:rsidRPr="00B72A40" w:rsidRDefault="00353EBB" w:rsidP="008E7AEE">
            <w:pPr>
              <w:rPr>
                <w:rFonts w:eastAsia="Times New Roman" w:cstheme="minorHAnsi"/>
              </w:rPr>
            </w:pPr>
            <w:r w:rsidRPr="00B72A40">
              <w:rPr>
                <w:rFonts w:eastAsia="Times New Roman" w:cstheme="minorHAnsi"/>
              </w:rPr>
              <w:t>Dec 12</w:t>
            </w:r>
          </w:p>
        </w:tc>
        <w:tc>
          <w:tcPr>
            <w:tcW w:w="8370" w:type="dxa"/>
          </w:tcPr>
          <w:p w14:paraId="49AB7FFF"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Board of Trustees approve resolution to hold a public hearing to discuss the possibility of using HB 1842 to become a District of Innovation</w:t>
            </w:r>
          </w:p>
        </w:tc>
      </w:tr>
      <w:tr w:rsidR="00353EBB" w:rsidRPr="00B72A40" w14:paraId="4965F1A7" w14:textId="77777777" w:rsidTr="00C427D7">
        <w:trPr>
          <w:trHeight w:val="215"/>
        </w:trPr>
        <w:tc>
          <w:tcPr>
            <w:tcW w:w="985" w:type="dxa"/>
          </w:tcPr>
          <w:p w14:paraId="47335875" w14:textId="77777777" w:rsidR="00353EBB" w:rsidRPr="00B72A40" w:rsidRDefault="00353EBB" w:rsidP="008E7AEE">
            <w:pPr>
              <w:rPr>
                <w:rFonts w:eastAsia="Times New Roman" w:cstheme="minorHAnsi"/>
              </w:rPr>
            </w:pPr>
            <w:r w:rsidRPr="00B72A40">
              <w:rPr>
                <w:rFonts w:eastAsia="Times New Roman" w:cstheme="minorHAnsi"/>
              </w:rPr>
              <w:t>Mar 12</w:t>
            </w:r>
          </w:p>
        </w:tc>
        <w:tc>
          <w:tcPr>
            <w:tcW w:w="8370" w:type="dxa"/>
          </w:tcPr>
          <w:p w14:paraId="6E623A5D"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 xml:space="preserve">Board of Trustees approves a motion to pursue local District of Innovation plan; </w:t>
            </w:r>
          </w:p>
        </w:tc>
      </w:tr>
      <w:tr w:rsidR="00353EBB" w:rsidRPr="00B72A40" w14:paraId="6BDDA302" w14:textId="77777777" w:rsidTr="00353EBB">
        <w:trPr>
          <w:trHeight w:val="287"/>
        </w:trPr>
        <w:tc>
          <w:tcPr>
            <w:tcW w:w="985" w:type="dxa"/>
          </w:tcPr>
          <w:p w14:paraId="66F474D9" w14:textId="77777777" w:rsidR="00353EBB" w:rsidRPr="00B72A40" w:rsidRDefault="00353EBB" w:rsidP="008E7AEE">
            <w:pPr>
              <w:rPr>
                <w:rFonts w:eastAsia="Times New Roman" w:cstheme="minorHAnsi"/>
              </w:rPr>
            </w:pPr>
            <w:r w:rsidRPr="00B72A40">
              <w:rPr>
                <w:rFonts w:eastAsia="Times New Roman" w:cstheme="minorHAnsi"/>
              </w:rPr>
              <w:t>Dec 12</w:t>
            </w:r>
          </w:p>
        </w:tc>
        <w:tc>
          <w:tcPr>
            <w:tcW w:w="8370" w:type="dxa"/>
          </w:tcPr>
          <w:p w14:paraId="158A0B3B"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Board of Trustees provides input on priority areas of focus</w:t>
            </w:r>
          </w:p>
        </w:tc>
      </w:tr>
      <w:tr w:rsidR="00353EBB" w:rsidRPr="00B72A40" w14:paraId="770EE36C" w14:textId="77777777" w:rsidTr="00353EBB">
        <w:trPr>
          <w:trHeight w:val="350"/>
        </w:trPr>
        <w:tc>
          <w:tcPr>
            <w:tcW w:w="985" w:type="dxa"/>
          </w:tcPr>
          <w:p w14:paraId="30C375FE" w14:textId="77777777" w:rsidR="00353EBB" w:rsidRPr="00B72A40" w:rsidRDefault="00353EBB" w:rsidP="008E7AEE">
            <w:pPr>
              <w:rPr>
                <w:rFonts w:eastAsia="Times New Roman" w:cstheme="minorHAnsi"/>
              </w:rPr>
            </w:pPr>
            <w:r w:rsidRPr="00B72A40">
              <w:rPr>
                <w:rFonts w:eastAsia="Times New Roman" w:cstheme="minorHAnsi"/>
              </w:rPr>
              <w:t>Feb 13</w:t>
            </w:r>
          </w:p>
        </w:tc>
        <w:tc>
          <w:tcPr>
            <w:tcW w:w="8370" w:type="dxa"/>
          </w:tcPr>
          <w:p w14:paraId="6D29C8F2"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Administrators discuss timeline</w:t>
            </w:r>
          </w:p>
        </w:tc>
      </w:tr>
      <w:tr w:rsidR="00353EBB" w:rsidRPr="00B72A40" w14:paraId="27F4487B" w14:textId="77777777" w:rsidTr="00353EBB">
        <w:trPr>
          <w:trHeight w:val="260"/>
        </w:trPr>
        <w:tc>
          <w:tcPr>
            <w:tcW w:w="985" w:type="dxa"/>
          </w:tcPr>
          <w:p w14:paraId="11379BA6" w14:textId="77777777" w:rsidR="00353EBB" w:rsidRPr="00B72A40" w:rsidRDefault="00353EBB" w:rsidP="008E7AEE">
            <w:pPr>
              <w:rPr>
                <w:rFonts w:eastAsia="Times New Roman" w:cstheme="minorHAnsi"/>
              </w:rPr>
            </w:pPr>
            <w:r w:rsidRPr="00B72A40">
              <w:rPr>
                <w:rFonts w:eastAsia="Times New Roman" w:cstheme="minorHAnsi"/>
              </w:rPr>
              <w:t>Feb 13</w:t>
            </w:r>
          </w:p>
        </w:tc>
        <w:tc>
          <w:tcPr>
            <w:tcW w:w="8370" w:type="dxa"/>
          </w:tcPr>
          <w:p w14:paraId="465E3A6D"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Administrative staff discuss priority areas of focus</w:t>
            </w:r>
          </w:p>
        </w:tc>
      </w:tr>
      <w:tr w:rsidR="00353EBB" w:rsidRPr="00B72A40" w14:paraId="5A20DFD2" w14:textId="77777777" w:rsidTr="00353EBB">
        <w:trPr>
          <w:trHeight w:val="242"/>
        </w:trPr>
        <w:tc>
          <w:tcPr>
            <w:tcW w:w="985" w:type="dxa"/>
          </w:tcPr>
          <w:p w14:paraId="618D6B33" w14:textId="77777777" w:rsidR="00353EBB" w:rsidRPr="00B72A40" w:rsidRDefault="00353EBB" w:rsidP="008E7AEE">
            <w:pPr>
              <w:rPr>
                <w:rFonts w:eastAsia="Times New Roman" w:cstheme="minorHAnsi"/>
              </w:rPr>
            </w:pPr>
            <w:r w:rsidRPr="00B72A40">
              <w:rPr>
                <w:rFonts w:eastAsia="Times New Roman" w:cstheme="minorHAnsi"/>
              </w:rPr>
              <w:t>Feb 10</w:t>
            </w:r>
          </w:p>
        </w:tc>
        <w:tc>
          <w:tcPr>
            <w:tcW w:w="8370" w:type="dxa"/>
          </w:tcPr>
          <w:p w14:paraId="566775D9"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Administrators gather input from faculty/staff</w:t>
            </w:r>
          </w:p>
        </w:tc>
      </w:tr>
      <w:tr w:rsidR="00353EBB" w:rsidRPr="00B72A40" w14:paraId="35C79CCB" w14:textId="77777777" w:rsidTr="00353EBB">
        <w:trPr>
          <w:trHeight w:val="278"/>
        </w:trPr>
        <w:tc>
          <w:tcPr>
            <w:tcW w:w="985" w:type="dxa"/>
          </w:tcPr>
          <w:p w14:paraId="3A375AE6" w14:textId="77777777" w:rsidR="00353EBB" w:rsidRPr="00B72A40" w:rsidRDefault="00353EBB" w:rsidP="008E7AEE">
            <w:pPr>
              <w:rPr>
                <w:rFonts w:eastAsia="Times New Roman" w:cstheme="minorHAnsi"/>
              </w:rPr>
            </w:pPr>
            <w:r w:rsidRPr="00B72A40">
              <w:rPr>
                <w:rFonts w:eastAsia="Times New Roman" w:cstheme="minorHAnsi"/>
              </w:rPr>
              <w:t>Mar 12</w:t>
            </w:r>
          </w:p>
        </w:tc>
        <w:tc>
          <w:tcPr>
            <w:tcW w:w="8370" w:type="dxa"/>
          </w:tcPr>
          <w:p w14:paraId="67EACD01"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Public hearing to explain and discuss the possibility of becoming a District of Innovation</w:t>
            </w:r>
          </w:p>
        </w:tc>
      </w:tr>
      <w:tr w:rsidR="00353EBB" w:rsidRPr="00B72A40" w14:paraId="36E1CA6D" w14:textId="77777777" w:rsidTr="00353EBB">
        <w:trPr>
          <w:trHeight w:val="305"/>
        </w:trPr>
        <w:tc>
          <w:tcPr>
            <w:tcW w:w="985" w:type="dxa"/>
          </w:tcPr>
          <w:p w14:paraId="45D6F422" w14:textId="77777777" w:rsidR="00353EBB" w:rsidRPr="00B72A40" w:rsidRDefault="00353EBB" w:rsidP="008E7AEE">
            <w:pPr>
              <w:rPr>
                <w:rFonts w:eastAsia="Times New Roman" w:cstheme="minorHAnsi"/>
              </w:rPr>
            </w:pPr>
            <w:r w:rsidRPr="00B72A40">
              <w:rPr>
                <w:rFonts w:eastAsia="Times New Roman" w:cstheme="minorHAnsi"/>
              </w:rPr>
              <w:t>Mar 12</w:t>
            </w:r>
          </w:p>
        </w:tc>
        <w:tc>
          <w:tcPr>
            <w:tcW w:w="8370" w:type="dxa"/>
          </w:tcPr>
          <w:p w14:paraId="2E3809EE"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Board of Trustees approves the members of the District of Innovation committee</w:t>
            </w:r>
          </w:p>
        </w:tc>
      </w:tr>
      <w:tr w:rsidR="00353EBB" w:rsidRPr="00B72A40" w14:paraId="32344019" w14:textId="77777777" w:rsidTr="00353EBB">
        <w:trPr>
          <w:trHeight w:val="125"/>
        </w:trPr>
        <w:tc>
          <w:tcPr>
            <w:tcW w:w="985" w:type="dxa"/>
          </w:tcPr>
          <w:p w14:paraId="0F1F7EB5" w14:textId="6365793D" w:rsidR="00353EBB" w:rsidRPr="00B72A40" w:rsidRDefault="00353EBB" w:rsidP="008E7AEE">
            <w:pPr>
              <w:rPr>
                <w:rFonts w:eastAsia="Times New Roman" w:cstheme="minorHAnsi"/>
              </w:rPr>
            </w:pPr>
            <w:r>
              <w:rPr>
                <w:rFonts w:eastAsia="Times New Roman" w:cstheme="minorHAnsi"/>
              </w:rPr>
              <w:t>May 1</w:t>
            </w:r>
            <w:r w:rsidR="00C427D7">
              <w:rPr>
                <w:rFonts w:eastAsia="Times New Roman" w:cstheme="minorHAnsi"/>
              </w:rPr>
              <w:t>4</w:t>
            </w:r>
          </w:p>
        </w:tc>
        <w:tc>
          <w:tcPr>
            <w:tcW w:w="8370" w:type="dxa"/>
          </w:tcPr>
          <w:p w14:paraId="05CA0526"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Initial meeting of the District of Innovation committee</w:t>
            </w:r>
          </w:p>
        </w:tc>
      </w:tr>
      <w:tr w:rsidR="00353EBB" w:rsidRPr="00B72A40" w14:paraId="3019CCD2" w14:textId="77777777" w:rsidTr="00353EBB">
        <w:trPr>
          <w:trHeight w:val="197"/>
        </w:trPr>
        <w:tc>
          <w:tcPr>
            <w:tcW w:w="985" w:type="dxa"/>
          </w:tcPr>
          <w:p w14:paraId="198BC8E4" w14:textId="2CC84650" w:rsidR="00353EBB" w:rsidRPr="00B72A40" w:rsidRDefault="00353EBB" w:rsidP="008E7AEE">
            <w:pPr>
              <w:rPr>
                <w:rFonts w:eastAsia="Times New Roman" w:cstheme="minorHAnsi"/>
              </w:rPr>
            </w:pPr>
            <w:r>
              <w:rPr>
                <w:rFonts w:eastAsia="Times New Roman" w:cstheme="minorHAnsi"/>
              </w:rPr>
              <w:t xml:space="preserve">May </w:t>
            </w:r>
            <w:r w:rsidR="00C427D7">
              <w:rPr>
                <w:rFonts w:eastAsia="Times New Roman" w:cstheme="minorHAnsi"/>
              </w:rPr>
              <w:t>22</w:t>
            </w:r>
          </w:p>
        </w:tc>
        <w:tc>
          <w:tcPr>
            <w:tcW w:w="8370" w:type="dxa"/>
          </w:tcPr>
          <w:p w14:paraId="68FF9591"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Second meeting of the District of Innovation committee</w:t>
            </w:r>
          </w:p>
        </w:tc>
      </w:tr>
      <w:tr w:rsidR="00353EBB" w:rsidRPr="00B72A40" w14:paraId="1D3F3F39" w14:textId="77777777" w:rsidTr="00353EBB">
        <w:trPr>
          <w:trHeight w:val="197"/>
        </w:trPr>
        <w:tc>
          <w:tcPr>
            <w:tcW w:w="985" w:type="dxa"/>
          </w:tcPr>
          <w:p w14:paraId="68D35267" w14:textId="78B5952C" w:rsidR="00353EBB" w:rsidRPr="00B72A40" w:rsidRDefault="00353EBB" w:rsidP="008E7AEE">
            <w:pPr>
              <w:rPr>
                <w:rFonts w:eastAsia="Times New Roman" w:cstheme="minorHAnsi"/>
              </w:rPr>
            </w:pPr>
            <w:r>
              <w:rPr>
                <w:rFonts w:eastAsia="Times New Roman" w:cstheme="minorHAnsi"/>
              </w:rPr>
              <w:t>June 1</w:t>
            </w:r>
            <w:r w:rsidR="000974BC">
              <w:rPr>
                <w:rFonts w:eastAsia="Times New Roman" w:cstheme="minorHAnsi"/>
              </w:rPr>
              <w:t>1</w:t>
            </w:r>
          </w:p>
        </w:tc>
        <w:tc>
          <w:tcPr>
            <w:tcW w:w="8370" w:type="dxa"/>
          </w:tcPr>
          <w:p w14:paraId="29FE563E"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Public hearing on DoI (Board Meeting)</w:t>
            </w:r>
          </w:p>
        </w:tc>
      </w:tr>
      <w:tr w:rsidR="00353EBB" w:rsidRPr="00B72A40" w14:paraId="0F1C7791" w14:textId="77777777" w:rsidTr="00C427D7">
        <w:trPr>
          <w:trHeight w:val="305"/>
        </w:trPr>
        <w:tc>
          <w:tcPr>
            <w:tcW w:w="985" w:type="dxa"/>
          </w:tcPr>
          <w:p w14:paraId="1E69381D" w14:textId="6928AA0D" w:rsidR="00353EBB" w:rsidRPr="00B72A40" w:rsidRDefault="00353EBB" w:rsidP="008E7AEE">
            <w:pPr>
              <w:rPr>
                <w:rFonts w:eastAsia="Times New Roman" w:cstheme="minorHAnsi"/>
              </w:rPr>
            </w:pPr>
            <w:r>
              <w:rPr>
                <w:rFonts w:eastAsia="Times New Roman" w:cstheme="minorHAnsi"/>
              </w:rPr>
              <w:t>June 1</w:t>
            </w:r>
            <w:r w:rsidR="000974BC">
              <w:rPr>
                <w:rFonts w:eastAsia="Times New Roman" w:cstheme="minorHAnsi"/>
              </w:rPr>
              <w:t>1</w:t>
            </w:r>
          </w:p>
        </w:tc>
        <w:tc>
          <w:tcPr>
            <w:tcW w:w="8370" w:type="dxa"/>
          </w:tcPr>
          <w:p w14:paraId="511AE052"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Presentation of District of Innovation plan to the School Board to consider recommendations</w:t>
            </w:r>
          </w:p>
        </w:tc>
      </w:tr>
      <w:tr w:rsidR="00353EBB" w:rsidRPr="00B72A40" w14:paraId="210A19BC" w14:textId="77777777" w:rsidTr="00353EBB">
        <w:trPr>
          <w:trHeight w:val="305"/>
        </w:trPr>
        <w:tc>
          <w:tcPr>
            <w:tcW w:w="985" w:type="dxa"/>
          </w:tcPr>
          <w:p w14:paraId="5223BDFB" w14:textId="5810924F" w:rsidR="00353EBB" w:rsidRPr="00B72A40" w:rsidRDefault="00353EBB" w:rsidP="008E7AEE">
            <w:pPr>
              <w:rPr>
                <w:rFonts w:eastAsia="Times New Roman" w:cstheme="minorHAnsi"/>
              </w:rPr>
            </w:pPr>
            <w:r>
              <w:rPr>
                <w:rFonts w:eastAsia="Times New Roman" w:cstheme="minorHAnsi"/>
              </w:rPr>
              <w:t>June 2</w:t>
            </w:r>
            <w:r w:rsidR="000974BC">
              <w:rPr>
                <w:rFonts w:eastAsia="Times New Roman" w:cstheme="minorHAnsi"/>
              </w:rPr>
              <w:t>6</w:t>
            </w:r>
          </w:p>
        </w:tc>
        <w:tc>
          <w:tcPr>
            <w:tcW w:w="8370" w:type="dxa"/>
          </w:tcPr>
          <w:p w14:paraId="5F462519"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District of Innovation committee final approval</w:t>
            </w:r>
          </w:p>
        </w:tc>
      </w:tr>
      <w:tr w:rsidR="00353EBB" w:rsidRPr="00B72A40" w14:paraId="6D95DF3A" w14:textId="77777777" w:rsidTr="00353EBB">
        <w:trPr>
          <w:trHeight w:val="233"/>
        </w:trPr>
        <w:tc>
          <w:tcPr>
            <w:tcW w:w="985" w:type="dxa"/>
          </w:tcPr>
          <w:p w14:paraId="1B89F91F" w14:textId="0EC9B585" w:rsidR="00353EBB" w:rsidRPr="00B72A40" w:rsidRDefault="00353EBB" w:rsidP="008E7AEE">
            <w:pPr>
              <w:rPr>
                <w:rFonts w:eastAsia="Times New Roman" w:cstheme="minorHAnsi"/>
              </w:rPr>
            </w:pPr>
            <w:r>
              <w:rPr>
                <w:rFonts w:eastAsia="Times New Roman" w:cstheme="minorHAnsi"/>
              </w:rPr>
              <w:t>June 3</w:t>
            </w:r>
            <w:r w:rsidR="000974BC">
              <w:rPr>
                <w:rFonts w:eastAsia="Times New Roman" w:cstheme="minorHAnsi"/>
              </w:rPr>
              <w:t>0</w:t>
            </w:r>
          </w:p>
        </w:tc>
        <w:tc>
          <w:tcPr>
            <w:tcW w:w="8370" w:type="dxa"/>
          </w:tcPr>
          <w:p w14:paraId="4889E7FE"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Post the District of Innovation plan on the district website for30 days</w:t>
            </w:r>
          </w:p>
        </w:tc>
      </w:tr>
      <w:tr w:rsidR="00353EBB" w:rsidRPr="00B72A40" w14:paraId="379DF314" w14:textId="77777777" w:rsidTr="00353EBB">
        <w:trPr>
          <w:trHeight w:val="485"/>
        </w:trPr>
        <w:tc>
          <w:tcPr>
            <w:tcW w:w="985" w:type="dxa"/>
          </w:tcPr>
          <w:p w14:paraId="29A199C0" w14:textId="12832AA3" w:rsidR="00353EBB" w:rsidRPr="00B72A40" w:rsidRDefault="00353EBB" w:rsidP="008E7AEE">
            <w:pPr>
              <w:rPr>
                <w:rFonts w:eastAsia="Times New Roman" w:cstheme="minorHAnsi"/>
              </w:rPr>
            </w:pPr>
            <w:r>
              <w:rPr>
                <w:rFonts w:eastAsia="Times New Roman" w:cstheme="minorHAnsi"/>
              </w:rPr>
              <w:t xml:space="preserve">July </w:t>
            </w:r>
            <w:r w:rsidR="000974BC">
              <w:rPr>
                <w:rFonts w:eastAsia="Times New Roman" w:cstheme="minorHAnsi"/>
              </w:rPr>
              <w:t>30</w:t>
            </w:r>
          </w:p>
        </w:tc>
        <w:tc>
          <w:tcPr>
            <w:tcW w:w="8370" w:type="dxa"/>
          </w:tcPr>
          <w:p w14:paraId="48C13869"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DoI committee holds public meeting, passes plan by a unanimous vote; Notify Commissioner of Ed of the board’s intention to vote on adoption of proposed plan</w:t>
            </w:r>
          </w:p>
        </w:tc>
      </w:tr>
      <w:tr w:rsidR="00353EBB" w:rsidRPr="00B72A40" w14:paraId="333D3286" w14:textId="77777777" w:rsidTr="00353EBB">
        <w:trPr>
          <w:trHeight w:val="70"/>
        </w:trPr>
        <w:tc>
          <w:tcPr>
            <w:tcW w:w="985" w:type="dxa"/>
          </w:tcPr>
          <w:p w14:paraId="4183256D" w14:textId="30C3E693" w:rsidR="00353EBB" w:rsidRPr="00B72A40" w:rsidRDefault="00353EBB" w:rsidP="008E7AEE">
            <w:pPr>
              <w:rPr>
                <w:rFonts w:eastAsia="Times New Roman" w:cstheme="minorHAnsi"/>
              </w:rPr>
            </w:pPr>
            <w:r>
              <w:rPr>
                <w:rFonts w:eastAsia="Times New Roman" w:cstheme="minorHAnsi"/>
              </w:rPr>
              <w:t xml:space="preserve">July </w:t>
            </w:r>
            <w:r w:rsidR="000974BC">
              <w:rPr>
                <w:rFonts w:eastAsia="Times New Roman" w:cstheme="minorHAnsi"/>
              </w:rPr>
              <w:t>30</w:t>
            </w:r>
          </w:p>
        </w:tc>
        <w:tc>
          <w:tcPr>
            <w:tcW w:w="8370" w:type="dxa"/>
          </w:tcPr>
          <w:p w14:paraId="25290F50" w14:textId="77777777" w:rsidR="00353EBB" w:rsidRPr="005A73FD" w:rsidRDefault="00353EBB" w:rsidP="008E7AEE">
            <w:pPr>
              <w:rPr>
                <w:rFonts w:eastAsia="Times New Roman" w:cstheme="minorHAnsi"/>
                <w:sz w:val="20"/>
                <w:szCs w:val="20"/>
              </w:rPr>
            </w:pPr>
            <w:r w:rsidRPr="005A73FD">
              <w:rPr>
                <w:rFonts w:eastAsia="Times New Roman" w:cstheme="minorHAnsi"/>
                <w:sz w:val="20"/>
                <w:szCs w:val="20"/>
              </w:rPr>
              <w:t>Board of Trustees approves the DoI plan</w:t>
            </w:r>
          </w:p>
        </w:tc>
      </w:tr>
      <w:tr w:rsidR="00353EBB" w:rsidRPr="00B72A40" w14:paraId="62731A29" w14:textId="77777777" w:rsidTr="00353EBB">
        <w:trPr>
          <w:trHeight w:val="197"/>
        </w:trPr>
        <w:tc>
          <w:tcPr>
            <w:tcW w:w="985" w:type="dxa"/>
          </w:tcPr>
          <w:p w14:paraId="4DC81CF0" w14:textId="6461093D" w:rsidR="00353EBB" w:rsidRPr="00B72A40" w:rsidRDefault="000974BC" w:rsidP="008E7AEE">
            <w:pPr>
              <w:rPr>
                <w:rFonts w:eastAsia="Times New Roman" w:cstheme="minorHAnsi"/>
              </w:rPr>
            </w:pPr>
            <w:r>
              <w:rPr>
                <w:rFonts w:eastAsia="Times New Roman" w:cstheme="minorHAnsi"/>
              </w:rPr>
              <w:t>Aug 1</w:t>
            </w:r>
          </w:p>
        </w:tc>
        <w:tc>
          <w:tcPr>
            <w:tcW w:w="8370" w:type="dxa"/>
          </w:tcPr>
          <w:p w14:paraId="707F65D9" w14:textId="661FD57A" w:rsidR="00353EBB" w:rsidRPr="005A73FD" w:rsidRDefault="00353EBB" w:rsidP="008E7AEE">
            <w:pPr>
              <w:rPr>
                <w:rFonts w:eastAsia="Times New Roman" w:cstheme="minorHAnsi"/>
                <w:sz w:val="20"/>
                <w:szCs w:val="20"/>
              </w:rPr>
            </w:pPr>
            <w:r w:rsidRPr="005A73FD">
              <w:rPr>
                <w:rFonts w:eastAsia="Times New Roman" w:cstheme="minorHAnsi"/>
                <w:sz w:val="20"/>
                <w:szCs w:val="20"/>
              </w:rPr>
              <w:t>Begin the process of updating all policy changes with TASB;Begin the process of communicating with students, parents, teachers, community</w:t>
            </w:r>
          </w:p>
        </w:tc>
      </w:tr>
      <w:bookmarkEnd w:id="0"/>
    </w:tbl>
    <w:p w14:paraId="6CF739FF" w14:textId="77777777" w:rsidR="00651C03" w:rsidRDefault="00651C03" w:rsidP="00B33D8E">
      <w:pPr>
        <w:spacing w:after="0" w:line="240" w:lineRule="auto"/>
        <w:rPr>
          <w:rFonts w:eastAsia="Times New Roman" w:cstheme="minorHAnsi"/>
        </w:rPr>
      </w:pPr>
    </w:p>
    <w:p w14:paraId="78078E68" w14:textId="5245DAC0" w:rsidR="00B33D8E" w:rsidRPr="00B72A40" w:rsidRDefault="00B33D8E" w:rsidP="00B33D8E">
      <w:pPr>
        <w:spacing w:after="0" w:line="240" w:lineRule="auto"/>
        <w:rPr>
          <w:rFonts w:eastAsia="Times New Roman" w:cstheme="minorHAnsi"/>
        </w:rPr>
      </w:pPr>
      <w:r w:rsidRPr="00B72A40">
        <w:rPr>
          <w:rFonts w:eastAsia="Times New Roman" w:cstheme="minorHAnsi"/>
        </w:rPr>
        <w:t>TERM OF APPROVED PLAN: Five Years (</w:t>
      </w:r>
      <w:r w:rsidR="009B6CC9">
        <w:rPr>
          <w:rFonts w:eastAsia="Times New Roman" w:cstheme="minorHAnsi"/>
        </w:rPr>
        <w:t>July</w:t>
      </w:r>
      <w:r w:rsidRPr="00B72A40">
        <w:rPr>
          <w:rFonts w:eastAsia="Times New Roman" w:cstheme="minorHAnsi"/>
        </w:rPr>
        <w:t xml:space="preserve"> 17</w:t>
      </w:r>
      <w:r w:rsidR="009B6CC9">
        <w:rPr>
          <w:rFonts w:eastAsia="Times New Roman" w:cstheme="minorHAnsi"/>
        </w:rPr>
        <w:t>, 2020</w:t>
      </w:r>
      <w:r w:rsidRPr="00B72A40">
        <w:rPr>
          <w:rFonts w:eastAsia="Times New Roman" w:cstheme="minorHAnsi"/>
        </w:rPr>
        <w:t xml:space="preserve"> –</w:t>
      </w:r>
      <w:r w:rsidR="009B6CC9">
        <w:rPr>
          <w:rFonts w:eastAsia="Times New Roman" w:cstheme="minorHAnsi"/>
        </w:rPr>
        <w:t>July 16, 2025</w:t>
      </w:r>
      <w:r w:rsidRPr="00B72A40">
        <w:rPr>
          <w:rFonts w:eastAsia="Times New Roman" w:cstheme="minorHAnsi"/>
        </w:rPr>
        <w:t>)</w:t>
      </w:r>
    </w:p>
    <w:p w14:paraId="5B8F1B4C" w14:textId="42197AB4" w:rsidR="005A73FD" w:rsidRDefault="00B33D8E" w:rsidP="00B33D8E">
      <w:pPr>
        <w:spacing w:after="0" w:line="240" w:lineRule="auto"/>
        <w:rPr>
          <w:rFonts w:cstheme="minorHAnsi"/>
        </w:rPr>
      </w:pPr>
      <w:r w:rsidRPr="00B72A40">
        <w:rPr>
          <w:rFonts w:cstheme="minorHAnsi"/>
        </w:rPr>
        <w:t xml:space="preserve">Local Guidelines and Applicable Guidelines: Upon approval by the </w:t>
      </w:r>
      <w:r w:rsidR="009B6CC9">
        <w:rPr>
          <w:rFonts w:cstheme="minorHAnsi"/>
        </w:rPr>
        <w:t>Walnut Springs</w:t>
      </w:r>
      <w:r w:rsidRPr="00B72A40">
        <w:rPr>
          <w:rFonts w:cstheme="minorHAnsi"/>
        </w:rPr>
        <w:t xml:space="preserve"> ISD Board of Trustees, </w:t>
      </w:r>
      <w:r w:rsidR="009B6CC9">
        <w:rPr>
          <w:rFonts w:cstheme="minorHAnsi"/>
        </w:rPr>
        <w:t>Walnut Springs</w:t>
      </w:r>
      <w:r w:rsidRPr="00B72A40">
        <w:rPr>
          <w:rFonts w:cstheme="minorHAnsi"/>
        </w:rPr>
        <w:t xml:space="preserve"> ISD will begin implementation of the Local Innovation Plan in the upcoming school year, beginning with specific exemptions addressed in this plan above,</w:t>
      </w:r>
      <w:r w:rsidR="005A73FD">
        <w:rPr>
          <w:rFonts w:cstheme="minorHAnsi"/>
        </w:rPr>
        <w:br w:type="page"/>
      </w:r>
    </w:p>
    <w:p w14:paraId="246BCBF8" w14:textId="77777777" w:rsidR="005A73FD" w:rsidRPr="005A73FD" w:rsidRDefault="005A73FD" w:rsidP="008275FC">
      <w:pPr>
        <w:spacing w:after="0" w:line="240" w:lineRule="auto"/>
        <w:rPr>
          <w:rFonts w:cstheme="minorHAnsi"/>
          <w:sz w:val="8"/>
          <w:szCs w:val="8"/>
        </w:rPr>
      </w:pPr>
    </w:p>
    <w:tbl>
      <w:tblPr>
        <w:tblStyle w:val="TableGrid"/>
        <w:tblW w:w="9355" w:type="dxa"/>
        <w:tblCellMar>
          <w:left w:w="29" w:type="dxa"/>
          <w:right w:w="29" w:type="dxa"/>
        </w:tblCellMar>
        <w:tblLook w:val="04A0" w:firstRow="1" w:lastRow="0" w:firstColumn="1" w:lastColumn="0" w:noHBand="0" w:noVBand="1"/>
      </w:tblPr>
      <w:tblGrid>
        <w:gridCol w:w="445"/>
        <w:gridCol w:w="90"/>
        <w:gridCol w:w="7560"/>
        <w:gridCol w:w="1260"/>
      </w:tblGrid>
      <w:tr w:rsidR="005A73FD" w:rsidRPr="00B72A40" w14:paraId="5CF98FB8" w14:textId="77777777" w:rsidTr="007B5763">
        <w:trPr>
          <w:trHeight w:val="263"/>
        </w:trPr>
        <w:tc>
          <w:tcPr>
            <w:tcW w:w="9355" w:type="dxa"/>
            <w:gridSpan w:val="4"/>
            <w:shd w:val="clear" w:color="auto" w:fill="F2F2F2" w:themeFill="background1" w:themeFillShade="F2"/>
          </w:tcPr>
          <w:p w14:paraId="3E1F973B" w14:textId="1109EDDD" w:rsidR="005A73FD" w:rsidRPr="00CB7DB0" w:rsidRDefault="005A73FD" w:rsidP="007B5763">
            <w:pPr>
              <w:jc w:val="right"/>
              <w:rPr>
                <w:rFonts w:cstheme="minorHAnsi"/>
                <w:sz w:val="36"/>
                <w:szCs w:val="36"/>
              </w:rPr>
            </w:pPr>
            <w:bookmarkStart w:id="1" w:name="_Hlk34915715"/>
            <w:r w:rsidRPr="00FB77FD">
              <w:rPr>
                <w:rFonts w:eastAsia="Times New Roman" w:cstheme="minorHAnsi"/>
                <w:b/>
                <w:bCs/>
                <w:sz w:val="32"/>
                <w:szCs w:val="32"/>
              </w:rPr>
              <w:t>DISTRICT ADVISORY COUNCIL STATUTE</w:t>
            </w:r>
          </w:p>
        </w:tc>
      </w:tr>
      <w:tr w:rsidR="00E46624" w:rsidRPr="00B72A40" w14:paraId="42A74C26" w14:textId="77777777" w:rsidTr="007B5763">
        <w:trPr>
          <w:trHeight w:val="503"/>
        </w:trPr>
        <w:tc>
          <w:tcPr>
            <w:tcW w:w="445" w:type="dxa"/>
          </w:tcPr>
          <w:p w14:paraId="47E46110" w14:textId="4B8F7264" w:rsidR="00E46624" w:rsidRPr="00B72A40" w:rsidRDefault="00E46624" w:rsidP="007B5763">
            <w:pPr>
              <w:rPr>
                <w:rFonts w:cstheme="minorHAnsi"/>
              </w:rPr>
            </w:pPr>
          </w:p>
        </w:tc>
        <w:tc>
          <w:tcPr>
            <w:tcW w:w="7650" w:type="dxa"/>
            <w:gridSpan w:val="2"/>
          </w:tcPr>
          <w:p w14:paraId="1F6C70D1" w14:textId="77777777" w:rsidR="00E46624" w:rsidRPr="00B72A40" w:rsidRDefault="00E46624" w:rsidP="007B5763">
            <w:pPr>
              <w:pStyle w:val="Default"/>
              <w:rPr>
                <w:rFonts w:asciiTheme="minorHAnsi" w:hAnsiTheme="minorHAnsi" w:cstheme="minorHAnsi"/>
                <w:sz w:val="23"/>
                <w:szCs w:val="23"/>
              </w:rPr>
            </w:pPr>
            <w:r w:rsidRPr="00B72A40">
              <w:rPr>
                <w:rFonts w:asciiTheme="minorHAnsi" w:hAnsiTheme="minorHAnsi" w:cstheme="minorHAnsi"/>
                <w:b/>
                <w:bCs/>
                <w:sz w:val="23"/>
                <w:szCs w:val="23"/>
              </w:rPr>
              <w:t xml:space="preserve">Subchapter F. District-Level and Site Based Decision-Making </w:t>
            </w:r>
          </w:p>
          <w:p w14:paraId="1E30B8C7" w14:textId="39FCF664" w:rsidR="00E46624" w:rsidRPr="00B72A40" w:rsidRDefault="00E46624" w:rsidP="007B5763">
            <w:pPr>
              <w:pStyle w:val="Default"/>
              <w:rPr>
                <w:rFonts w:asciiTheme="minorHAnsi" w:eastAsia="MS Gothic" w:hAnsiTheme="minorHAnsi" w:cstheme="minorHAnsi"/>
                <w:sz w:val="23"/>
                <w:szCs w:val="23"/>
              </w:rPr>
            </w:pPr>
            <w:r w:rsidRPr="00B72A40">
              <w:rPr>
                <w:rFonts w:asciiTheme="minorHAnsi" w:eastAsia="MS Gothic" w:hAnsiTheme="minorHAnsi" w:cstheme="minorHAnsi"/>
                <w:sz w:val="23"/>
                <w:szCs w:val="23"/>
              </w:rPr>
              <w:t xml:space="preserve">§11.251 Planning and Decision-Making Process </w:t>
            </w:r>
            <w:r w:rsidR="00C35609">
              <w:rPr>
                <w:rFonts w:asciiTheme="minorHAnsi" w:eastAsia="MS Gothic" w:hAnsiTheme="minorHAnsi" w:cstheme="minorHAnsi"/>
                <w:sz w:val="23"/>
                <w:szCs w:val="23"/>
              </w:rPr>
              <w:t xml:space="preserve">- </w:t>
            </w:r>
            <w:r w:rsidR="00C35609" w:rsidRPr="00B72A40">
              <w:rPr>
                <w:rFonts w:eastAsia="Times New Roman" w:cstheme="minorHAnsi"/>
              </w:rPr>
              <w:t>b,e;</w:t>
            </w:r>
          </w:p>
          <w:p w14:paraId="4E2D5C45" w14:textId="77777777" w:rsidR="00E46624" w:rsidRPr="00B72A40" w:rsidRDefault="00E46624" w:rsidP="007B5763">
            <w:pPr>
              <w:pStyle w:val="Default"/>
              <w:rPr>
                <w:rFonts w:asciiTheme="minorHAnsi" w:eastAsia="MS Gothic" w:hAnsiTheme="minorHAnsi" w:cstheme="minorHAnsi"/>
                <w:sz w:val="23"/>
                <w:szCs w:val="23"/>
              </w:rPr>
            </w:pPr>
            <w:r w:rsidRPr="00B72A40">
              <w:rPr>
                <w:rFonts w:asciiTheme="minorHAnsi" w:eastAsia="MS Gothic" w:hAnsiTheme="minorHAnsi" w:cstheme="minorHAnsi"/>
                <w:sz w:val="23"/>
                <w:szCs w:val="23"/>
              </w:rPr>
              <w:t xml:space="preserve">§11.252 District-Level Planning and Decision-Making </w:t>
            </w:r>
          </w:p>
          <w:p w14:paraId="3D39A2D3" w14:textId="77777777" w:rsidR="00E46624" w:rsidRPr="00B72A40" w:rsidRDefault="00E46624" w:rsidP="007B5763">
            <w:pPr>
              <w:rPr>
                <w:rFonts w:cstheme="minorHAnsi"/>
              </w:rPr>
            </w:pPr>
            <w:r w:rsidRPr="00B72A40">
              <w:rPr>
                <w:rFonts w:eastAsia="MS Gothic" w:cstheme="minorHAnsi"/>
                <w:sz w:val="23"/>
                <w:szCs w:val="23"/>
              </w:rPr>
              <w:t>§11.253 Campus Planning and Site-Based Decision-Making</w:t>
            </w:r>
          </w:p>
          <w:p w14:paraId="672857BC" w14:textId="52B99721" w:rsidR="00E46624" w:rsidRPr="00B72A40" w:rsidRDefault="00E46624" w:rsidP="007B5763">
            <w:pPr>
              <w:rPr>
                <w:rFonts w:cstheme="minorHAnsi"/>
              </w:rPr>
            </w:pPr>
            <w:r w:rsidRPr="00B72A40">
              <w:rPr>
                <w:rFonts w:eastAsia="Times New Roman" w:cstheme="minorHAnsi"/>
              </w:rPr>
              <w:t>28.004 d</w:t>
            </w:r>
          </w:p>
        </w:tc>
        <w:tc>
          <w:tcPr>
            <w:tcW w:w="1260" w:type="dxa"/>
          </w:tcPr>
          <w:p w14:paraId="11BAB465" w14:textId="77777777" w:rsidR="00E46624" w:rsidRPr="00B72A40" w:rsidRDefault="00E46624" w:rsidP="007B5763">
            <w:pPr>
              <w:rPr>
                <w:rFonts w:cstheme="minorHAnsi"/>
              </w:rPr>
            </w:pPr>
            <w:r w:rsidRPr="00B72A40">
              <w:rPr>
                <w:rFonts w:cstheme="minorHAnsi"/>
              </w:rPr>
              <w:t>BDF (Legal)</w:t>
            </w:r>
          </w:p>
        </w:tc>
      </w:tr>
      <w:bookmarkEnd w:id="1"/>
      <w:tr w:rsidR="00484697" w:rsidRPr="00B72A40" w14:paraId="6CEC015C" w14:textId="77777777" w:rsidTr="007B5763">
        <w:trPr>
          <w:cantSplit/>
          <w:trHeight w:val="1134"/>
        </w:trPr>
        <w:tc>
          <w:tcPr>
            <w:tcW w:w="535" w:type="dxa"/>
            <w:gridSpan w:val="2"/>
            <w:textDirection w:val="btLr"/>
          </w:tcPr>
          <w:p w14:paraId="27213642" w14:textId="67BC10D5" w:rsidR="00484697" w:rsidRPr="007B5763" w:rsidRDefault="00484697" w:rsidP="007B5763">
            <w:pPr>
              <w:ind w:left="113" w:right="113"/>
              <w:jc w:val="center"/>
              <w:rPr>
                <w:rFonts w:cstheme="minorHAnsi"/>
                <w:b/>
                <w:bCs/>
                <w:sz w:val="26"/>
                <w:szCs w:val="26"/>
              </w:rPr>
            </w:pPr>
            <w:r w:rsidRPr="007B5763">
              <w:rPr>
                <w:rFonts w:cstheme="minorHAnsi"/>
                <w:b/>
                <w:bCs/>
                <w:sz w:val="26"/>
                <w:szCs w:val="26"/>
              </w:rPr>
              <w:t>Current Law</w:t>
            </w:r>
          </w:p>
        </w:tc>
        <w:tc>
          <w:tcPr>
            <w:tcW w:w="8820" w:type="dxa"/>
            <w:gridSpan w:val="2"/>
          </w:tcPr>
          <w:p w14:paraId="73892F4B" w14:textId="1C0CB5F9" w:rsidR="00C0493E" w:rsidRPr="00CB7DB0" w:rsidRDefault="00037E86" w:rsidP="007B5763">
            <w:pPr>
              <w:pStyle w:val="HTMLPreformatted"/>
              <w:ind w:left="235" w:hanging="235"/>
              <w:rPr>
                <w:rFonts w:asciiTheme="minorHAnsi" w:hAnsiTheme="minorHAnsi" w:cstheme="minorHAnsi"/>
                <w:i/>
                <w:iCs/>
                <w:sz w:val="18"/>
                <w:szCs w:val="18"/>
              </w:rPr>
            </w:pPr>
            <w:r w:rsidRPr="00CB7DB0">
              <w:rPr>
                <w:rFonts w:asciiTheme="minorHAnsi" w:hAnsiTheme="minorHAnsi" w:cstheme="minorHAnsi"/>
                <w:i/>
                <w:iCs/>
                <w:sz w:val="18"/>
                <w:szCs w:val="18"/>
              </w:rPr>
              <w:t>Sec. 11.251</w:t>
            </w:r>
            <w:r w:rsidR="00C35609" w:rsidRPr="00CB7DB0">
              <w:rPr>
                <w:rFonts w:asciiTheme="minorHAnsi" w:hAnsiTheme="minorHAnsi" w:cstheme="minorHAnsi"/>
                <w:i/>
                <w:iCs/>
                <w:sz w:val="18"/>
                <w:szCs w:val="18"/>
              </w:rPr>
              <w:t xml:space="preserve"> - The board of trustees of each independent school district shall ensure that a district improvement plan and improvement plans for each campus are developed, reviewed, and revised annually for the purpose of improving the performance of all students.  The board shall annually approve district and campus performance objectives and shall ensure that the district and campus plans</w:t>
            </w:r>
            <w:r w:rsidR="00C0493E" w:rsidRPr="00CB7DB0">
              <w:rPr>
                <w:rFonts w:asciiTheme="minorHAnsi" w:hAnsiTheme="minorHAnsi" w:cstheme="minorHAnsi"/>
                <w:i/>
                <w:iCs/>
                <w:sz w:val="18"/>
                <w:szCs w:val="18"/>
              </w:rPr>
              <w:t xml:space="preserve"> –</w:t>
            </w:r>
          </w:p>
          <w:p w14:paraId="6EE2821C" w14:textId="231EE6CE" w:rsidR="00C0493E" w:rsidRPr="00CB7DB0" w:rsidRDefault="00C0493E" w:rsidP="007B5763">
            <w:pPr>
              <w:pStyle w:val="HTMLPreformatted"/>
              <w:ind w:left="235" w:hanging="235"/>
              <w:rPr>
                <w:rFonts w:asciiTheme="minorHAnsi" w:hAnsiTheme="minorHAnsi" w:cstheme="minorHAnsi"/>
                <w:i/>
                <w:iCs/>
                <w:sz w:val="18"/>
                <w:szCs w:val="18"/>
              </w:rPr>
            </w:pPr>
            <w:r w:rsidRPr="00CB7DB0">
              <w:rPr>
                <w:rFonts w:asciiTheme="minorHAnsi" w:hAnsiTheme="minorHAnsi" w:cstheme="minorHAnsi"/>
                <w:i/>
                <w:iCs/>
                <w:sz w:val="18"/>
                <w:szCs w:val="18"/>
              </w:rPr>
              <w:t xml:space="preserve"> (b)  The board shall adopt a policy to establish a district- and campus-level planning and decision-making process that will involve the professional staff of the district, parents, and community members in establishing and reviewing the district's and campuses' educational plans, goals, performance objectives, and major classroom instructional programs.  The board shall establish a procedure under which meetings are held regularly by district- and campus-level planning and decision-making committees that include representative professional staff, including, if practicable, at least one representative with the primary responsibility for educating students with disabilities, parents of students enrolled in the district, business representatives, and community members.  The committees shall include a business representative without regard to whether the representative resides in the district or whether the business the person represents is located in the district.  The board, or the board's designee, shall periodically meet with the district-level committee to review the district-level committee's deliberations.</w:t>
            </w:r>
          </w:p>
          <w:p w14:paraId="3DE076FF" w14:textId="436E2FAA" w:rsidR="00C0493E" w:rsidRPr="00CB7DB0" w:rsidRDefault="00C0493E" w:rsidP="007B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5" w:hanging="235"/>
              <w:rPr>
                <w:rFonts w:cstheme="minorHAnsi"/>
                <w:i/>
                <w:iCs/>
                <w:sz w:val="18"/>
                <w:szCs w:val="18"/>
              </w:rPr>
            </w:pPr>
            <w:r w:rsidRPr="00CB7DB0">
              <w:rPr>
                <w:rFonts w:cstheme="minorHAnsi"/>
                <w:i/>
                <w:iCs/>
                <w:sz w:val="18"/>
                <w:szCs w:val="18"/>
              </w:rPr>
              <w:t xml:space="preserve">e)  The board shall adopt a procedure, consistent with Section </w:t>
            </w:r>
            <w:hyperlink r:id="rId7" w:tgtFrame="new" w:history="1">
              <w:r w:rsidRPr="00CB7DB0">
                <w:rPr>
                  <w:rStyle w:val="Hyperlink"/>
                  <w:rFonts w:cstheme="minorHAnsi"/>
                  <w:i/>
                  <w:iCs/>
                  <w:sz w:val="18"/>
                  <w:szCs w:val="18"/>
                </w:rPr>
                <w:t>21.407</w:t>
              </w:r>
            </w:hyperlink>
            <w:r w:rsidRPr="00CB7DB0">
              <w:rPr>
                <w:rFonts w:cstheme="minorHAnsi"/>
                <w:i/>
                <w:iCs/>
                <w:sz w:val="18"/>
                <w:szCs w:val="18"/>
              </w:rPr>
              <w:t>(a), for the professional staff in the district to nominate and elect the professional staff representatives who shall meet with the board or the board designee as required under this section.  At least two-thirds of the elected professional staff representatives must be classroom teachers.  The remaining staff representatives shall include both campus- and district-level professional staff members.  If practicable, the committee membership shall include at least one professional staff representative with the primary responsibility for educating students with disabilities.  Board policy must provide procedures for:(1)  the selection of parents to the district-level and campus-level committees; and(2)  the selection of community members and business representatives to serve on the district-level committee in a manner that provides for appropriate representation of the community's diversity.</w:t>
            </w:r>
          </w:p>
          <w:p w14:paraId="661DCB3E" w14:textId="75275463" w:rsidR="00C35609" w:rsidRPr="00CB7DB0" w:rsidRDefault="00C35609" w:rsidP="007B5763">
            <w:pPr>
              <w:pStyle w:val="HTMLPreformatted"/>
              <w:ind w:left="235" w:hanging="235"/>
              <w:rPr>
                <w:rFonts w:asciiTheme="minorHAnsi" w:hAnsiTheme="minorHAnsi" w:cstheme="minorHAnsi"/>
                <w:i/>
                <w:iCs/>
                <w:sz w:val="18"/>
                <w:szCs w:val="18"/>
              </w:rPr>
            </w:pPr>
            <w:r w:rsidRPr="00CB7DB0">
              <w:rPr>
                <w:rFonts w:asciiTheme="minorHAnsi" w:eastAsia="MS Gothic" w:hAnsiTheme="minorHAnsi" w:cstheme="minorHAnsi"/>
                <w:i/>
                <w:iCs/>
                <w:sz w:val="18"/>
                <w:szCs w:val="18"/>
              </w:rPr>
              <w:t xml:space="preserve">§11.252 </w:t>
            </w:r>
            <w:r w:rsidRPr="00CB7DB0">
              <w:rPr>
                <w:rFonts w:asciiTheme="minorHAnsi" w:hAnsiTheme="minorHAnsi" w:cstheme="minorHAnsi"/>
                <w:i/>
                <w:iCs/>
                <w:sz w:val="18"/>
                <w:szCs w:val="18"/>
              </w:rPr>
              <w:t xml:space="preserve"> - Each school district shall have a district improvement plan that is developed, evaluated, and revised annually, in accordance with district policy, by the superintendent with the assistance of the district-level committee established under Section </w:t>
            </w:r>
            <w:hyperlink r:id="rId8" w:tgtFrame="new" w:history="1">
              <w:r w:rsidRPr="00CB7DB0">
                <w:rPr>
                  <w:rStyle w:val="Hyperlink"/>
                  <w:rFonts w:asciiTheme="minorHAnsi" w:hAnsiTheme="minorHAnsi" w:cstheme="minorHAnsi"/>
                  <w:i/>
                  <w:iCs/>
                  <w:sz w:val="18"/>
                  <w:szCs w:val="18"/>
                </w:rPr>
                <w:t>11.251</w:t>
              </w:r>
            </w:hyperlink>
            <w:r w:rsidRPr="00CB7DB0">
              <w:rPr>
                <w:rFonts w:asciiTheme="minorHAnsi" w:hAnsiTheme="minorHAnsi" w:cstheme="minorHAnsi"/>
                <w:i/>
                <w:iCs/>
                <w:sz w:val="18"/>
                <w:szCs w:val="18"/>
              </w:rPr>
              <w:t>.</w:t>
            </w:r>
          </w:p>
          <w:p w14:paraId="4BD7872F" w14:textId="77777777" w:rsidR="00C0493E" w:rsidRPr="00CB7DB0" w:rsidRDefault="00C35609" w:rsidP="007B5763">
            <w:pPr>
              <w:pStyle w:val="HTMLPreformatted"/>
              <w:ind w:left="235" w:hanging="235"/>
              <w:rPr>
                <w:rFonts w:asciiTheme="minorHAnsi" w:hAnsiTheme="minorHAnsi" w:cstheme="minorHAnsi"/>
                <w:i/>
                <w:iCs/>
                <w:sz w:val="18"/>
                <w:szCs w:val="18"/>
              </w:rPr>
            </w:pPr>
            <w:r w:rsidRPr="00CB7DB0">
              <w:rPr>
                <w:rFonts w:asciiTheme="minorHAnsi" w:hAnsiTheme="minorHAnsi" w:cstheme="minorHAnsi"/>
                <w:i/>
                <w:iCs/>
                <w:sz w:val="18"/>
                <w:szCs w:val="18"/>
              </w:rPr>
              <w:t xml:space="preserve">School Health Advisory Council </w:t>
            </w:r>
          </w:p>
          <w:p w14:paraId="55DF271A" w14:textId="45B1FC63" w:rsidR="00484697" w:rsidRPr="00C0493E" w:rsidRDefault="00C0493E" w:rsidP="007B5763">
            <w:pPr>
              <w:pStyle w:val="HTMLPreformatted"/>
              <w:rPr>
                <w:rFonts w:asciiTheme="minorHAnsi" w:hAnsiTheme="minorHAnsi" w:cstheme="minorHAnsi"/>
                <w:i/>
                <w:iCs/>
              </w:rPr>
            </w:pPr>
            <w:r w:rsidRPr="00CB7DB0">
              <w:rPr>
                <w:rFonts w:asciiTheme="minorHAnsi" w:hAnsiTheme="minorHAnsi" w:cstheme="minorHAnsi"/>
                <w:i/>
                <w:iCs/>
                <w:sz w:val="18"/>
                <w:szCs w:val="18"/>
              </w:rPr>
              <w:t>Section 28.004 - The board of trustees of each school district shall establish a local school health advisory council to assist the district in ensuring that local community values are reflected in the district's health education instruction.</w:t>
            </w:r>
          </w:p>
        </w:tc>
      </w:tr>
      <w:tr w:rsidR="00484697" w:rsidRPr="00B72A40" w14:paraId="5FEAEB77" w14:textId="77777777" w:rsidTr="007B5763">
        <w:trPr>
          <w:cantSplit/>
          <w:trHeight w:val="1134"/>
        </w:trPr>
        <w:tc>
          <w:tcPr>
            <w:tcW w:w="535" w:type="dxa"/>
            <w:gridSpan w:val="2"/>
            <w:textDirection w:val="btLr"/>
          </w:tcPr>
          <w:p w14:paraId="34FD1C5C" w14:textId="5CEC5609" w:rsidR="00484697" w:rsidRPr="007B5763" w:rsidRDefault="00484697" w:rsidP="007B5763">
            <w:pPr>
              <w:ind w:left="113" w:right="113"/>
              <w:jc w:val="center"/>
              <w:rPr>
                <w:rFonts w:cstheme="minorHAnsi"/>
                <w:b/>
                <w:bCs/>
                <w:sz w:val="26"/>
                <w:szCs w:val="26"/>
              </w:rPr>
            </w:pPr>
            <w:bookmarkStart w:id="2" w:name="_Hlk34915742"/>
            <w:r w:rsidRPr="007B5763">
              <w:rPr>
                <w:rFonts w:cstheme="minorHAnsi"/>
                <w:b/>
                <w:bCs/>
                <w:sz w:val="26"/>
                <w:szCs w:val="26"/>
              </w:rPr>
              <w:t>Rationale for exemption</w:t>
            </w:r>
          </w:p>
        </w:tc>
        <w:tc>
          <w:tcPr>
            <w:tcW w:w="8820" w:type="dxa"/>
            <w:gridSpan w:val="2"/>
          </w:tcPr>
          <w:p w14:paraId="7CEEDE99" w14:textId="77777777" w:rsidR="00C0493E" w:rsidRPr="00B72A40" w:rsidRDefault="00C0493E" w:rsidP="007B5763">
            <w:pPr>
              <w:ind w:left="181" w:hanging="181"/>
              <w:rPr>
                <w:rFonts w:cstheme="minorHAnsi"/>
              </w:rPr>
            </w:pPr>
            <w:r w:rsidRPr="00B72A40">
              <w:rPr>
                <w:rFonts w:cstheme="minorHAnsi"/>
              </w:rPr>
              <w:t>Exemption from this law, will allow the District to:</w:t>
            </w:r>
          </w:p>
          <w:p w14:paraId="62A92080" w14:textId="19F7418C" w:rsidR="00C0493E" w:rsidRDefault="00C0493E" w:rsidP="007B5763">
            <w:pPr>
              <w:ind w:left="151" w:hanging="151"/>
              <w:rPr>
                <w:rFonts w:cstheme="minorHAnsi"/>
              </w:rPr>
            </w:pPr>
            <w:r w:rsidRPr="00B72A40">
              <w:rPr>
                <w:rFonts w:cstheme="minorHAnsi"/>
              </w:rPr>
              <w:t xml:space="preserve">1) </w:t>
            </w:r>
            <w:r>
              <w:rPr>
                <w:rFonts w:cstheme="minorHAnsi"/>
              </w:rPr>
              <w:t xml:space="preserve">develop a plan that will </w:t>
            </w:r>
            <w:r w:rsidR="00334B42">
              <w:rPr>
                <w:rFonts w:cstheme="minorHAnsi"/>
              </w:rPr>
              <w:t>produce more relevant results to improve student achievement through a streamlined efficient process</w:t>
            </w:r>
          </w:p>
          <w:p w14:paraId="43CCF403" w14:textId="61E56679" w:rsidR="00334B42" w:rsidRDefault="00334B42" w:rsidP="007B5763">
            <w:pPr>
              <w:ind w:left="151" w:hanging="151"/>
              <w:rPr>
                <w:rFonts w:cstheme="minorHAnsi"/>
              </w:rPr>
            </w:pPr>
            <w:r>
              <w:rPr>
                <w:rFonts w:cstheme="minorHAnsi"/>
              </w:rPr>
              <w:t>2) avoid problems with scheduling required numbers of formal meetings</w:t>
            </w:r>
          </w:p>
          <w:p w14:paraId="38992D76" w14:textId="6711A854" w:rsidR="00334B42" w:rsidRDefault="00334B42" w:rsidP="007B5763">
            <w:pPr>
              <w:ind w:left="151" w:hanging="151"/>
              <w:rPr>
                <w:rFonts w:cstheme="minorHAnsi"/>
              </w:rPr>
            </w:pPr>
            <w:r>
              <w:rPr>
                <w:rFonts w:cstheme="minorHAnsi"/>
              </w:rPr>
              <w:t>3) avoid multiple committees duplicating efforts</w:t>
            </w:r>
          </w:p>
          <w:p w14:paraId="2B73968D" w14:textId="49920CB6" w:rsidR="00334B42" w:rsidRPr="00334B42" w:rsidRDefault="00334B42" w:rsidP="007B5763">
            <w:pPr>
              <w:ind w:left="151" w:hanging="151"/>
              <w:rPr>
                <w:rFonts w:cstheme="minorHAnsi"/>
                <w:b/>
                <w:bCs/>
                <w:i/>
                <w:iCs/>
              </w:rPr>
            </w:pPr>
            <w:r w:rsidRPr="00334B42">
              <w:rPr>
                <w:rFonts w:cstheme="minorHAnsi"/>
                <w:b/>
                <w:bCs/>
                <w:i/>
                <w:iCs/>
              </w:rPr>
              <w:t>Local Considerations:</w:t>
            </w:r>
          </w:p>
          <w:p w14:paraId="4A129A9F" w14:textId="5D9971A1" w:rsidR="00764930" w:rsidRDefault="003549D2" w:rsidP="007B5763">
            <w:pPr>
              <w:ind w:left="151" w:hanging="151"/>
              <w:rPr>
                <w:rFonts w:eastAsia="Times New Roman" w:cstheme="minorHAnsi"/>
              </w:rPr>
            </w:pPr>
            <w:r>
              <w:rPr>
                <w:rFonts w:eastAsia="Times New Roman" w:cstheme="minorHAnsi"/>
              </w:rPr>
              <w:t>Walnut Springs</w:t>
            </w:r>
            <w:r w:rsidR="00484697" w:rsidRPr="00B72A40">
              <w:rPr>
                <w:rFonts w:eastAsia="Times New Roman" w:cstheme="minorHAnsi"/>
              </w:rPr>
              <w:t xml:space="preserve"> </w:t>
            </w:r>
            <w:r>
              <w:rPr>
                <w:rFonts w:eastAsia="Times New Roman" w:cstheme="minorHAnsi"/>
              </w:rPr>
              <w:t>ISD has</w:t>
            </w:r>
            <w:r w:rsidR="00764930">
              <w:rPr>
                <w:rFonts w:eastAsia="Times New Roman" w:cstheme="minorHAnsi"/>
              </w:rPr>
              <w:t xml:space="preserve"> one campus and</w:t>
            </w:r>
            <w:r>
              <w:rPr>
                <w:rFonts w:eastAsia="Times New Roman" w:cstheme="minorHAnsi"/>
              </w:rPr>
              <w:t xml:space="preserve"> an enrollment of approximately 175 students, PK-12. The community has a </w:t>
            </w:r>
            <w:r w:rsidR="00484697" w:rsidRPr="00B72A40">
              <w:rPr>
                <w:rFonts w:eastAsia="Times New Roman" w:cstheme="minorHAnsi"/>
              </w:rPr>
              <w:t xml:space="preserve">population of roughly </w:t>
            </w:r>
            <w:r>
              <w:rPr>
                <w:rFonts w:eastAsia="Times New Roman" w:cstheme="minorHAnsi"/>
              </w:rPr>
              <w:t>700</w:t>
            </w:r>
            <w:r w:rsidR="00484697" w:rsidRPr="00B72A40">
              <w:rPr>
                <w:rFonts w:eastAsia="Times New Roman" w:cstheme="minorHAnsi"/>
              </w:rPr>
              <w:t xml:space="preserve"> residents. </w:t>
            </w:r>
            <w:r>
              <w:rPr>
                <w:rFonts w:eastAsia="Times New Roman" w:cstheme="minorHAnsi"/>
              </w:rPr>
              <w:t>Employment opportunities are limited</w:t>
            </w:r>
            <w:r w:rsidR="00D45820">
              <w:rPr>
                <w:rFonts w:eastAsia="Times New Roman" w:cstheme="minorHAnsi"/>
              </w:rPr>
              <w:t>,</w:t>
            </w:r>
            <w:r>
              <w:rPr>
                <w:rFonts w:eastAsia="Times New Roman" w:cstheme="minorHAnsi"/>
              </w:rPr>
              <w:t xml:space="preserve"> resulting in parents working outside of the </w:t>
            </w:r>
            <w:r w:rsidR="00AD0A0E">
              <w:rPr>
                <w:rFonts w:eastAsia="Times New Roman" w:cstheme="minorHAnsi"/>
              </w:rPr>
              <w:t xml:space="preserve">community. </w:t>
            </w:r>
            <w:r w:rsidR="00764930">
              <w:rPr>
                <w:rFonts w:eastAsia="Times New Roman" w:cstheme="minorHAnsi"/>
              </w:rPr>
              <w:t xml:space="preserve">Parents’ responsibilities at their workplace and home coupled with their interest in attending their students’ activities makes it difficult to attend the scheduled meetings required by the state.  </w:t>
            </w:r>
          </w:p>
          <w:p w14:paraId="7019BD72" w14:textId="4C86A153" w:rsidR="00484697" w:rsidRDefault="007D3F74" w:rsidP="007B5763">
            <w:pPr>
              <w:ind w:left="151" w:hanging="151"/>
              <w:rPr>
                <w:rFonts w:eastAsia="Times New Roman" w:cstheme="minorHAnsi"/>
              </w:rPr>
            </w:pPr>
            <w:r>
              <w:rPr>
                <w:rFonts w:eastAsia="Times New Roman" w:cstheme="minorHAnsi"/>
              </w:rPr>
              <w:t>Human r</w:t>
            </w:r>
            <w:r w:rsidR="00484697" w:rsidRPr="00B72A40">
              <w:rPr>
                <w:rFonts w:eastAsia="Times New Roman" w:cstheme="minorHAnsi"/>
              </w:rPr>
              <w:t xml:space="preserve">esources </w:t>
            </w:r>
            <w:r w:rsidR="008D2025">
              <w:rPr>
                <w:rFonts w:eastAsia="Times New Roman" w:cstheme="minorHAnsi"/>
              </w:rPr>
              <w:t xml:space="preserve">and available parents </w:t>
            </w:r>
            <w:r w:rsidR="00484697" w:rsidRPr="00B72A40">
              <w:rPr>
                <w:rFonts w:eastAsia="Times New Roman" w:cstheme="minorHAnsi"/>
              </w:rPr>
              <w:t>are limited for these committees</w:t>
            </w:r>
            <w:r w:rsidR="00F45E03">
              <w:rPr>
                <w:rFonts w:eastAsia="Times New Roman" w:cstheme="minorHAnsi"/>
              </w:rPr>
              <w:t>;</w:t>
            </w:r>
            <w:r w:rsidR="00484697" w:rsidRPr="00B72A40">
              <w:rPr>
                <w:rFonts w:eastAsia="Times New Roman" w:cstheme="minorHAnsi"/>
              </w:rPr>
              <w:t xml:space="preserve"> </w:t>
            </w:r>
            <w:r>
              <w:rPr>
                <w:rFonts w:eastAsia="Times New Roman" w:cstheme="minorHAnsi"/>
              </w:rPr>
              <w:t>and</w:t>
            </w:r>
            <w:r w:rsidR="00484697" w:rsidRPr="00B72A40">
              <w:rPr>
                <w:rFonts w:eastAsia="Times New Roman" w:cstheme="minorHAnsi"/>
              </w:rPr>
              <w:t xml:space="preserve"> the same people </w:t>
            </w:r>
            <w:r>
              <w:rPr>
                <w:rFonts w:eastAsia="Times New Roman" w:cstheme="minorHAnsi"/>
              </w:rPr>
              <w:t xml:space="preserve">are asked </w:t>
            </w:r>
            <w:r w:rsidR="00484697" w:rsidRPr="00B72A40">
              <w:rPr>
                <w:rFonts w:eastAsia="Times New Roman" w:cstheme="minorHAnsi"/>
              </w:rPr>
              <w:t xml:space="preserve">to serve on </w:t>
            </w:r>
            <w:r w:rsidR="008D2025">
              <w:rPr>
                <w:rFonts w:eastAsia="Times New Roman" w:cstheme="minorHAnsi"/>
              </w:rPr>
              <w:t xml:space="preserve">numerous </w:t>
            </w:r>
            <w:r w:rsidR="00484697" w:rsidRPr="00B72A40">
              <w:rPr>
                <w:rFonts w:eastAsia="Times New Roman" w:cstheme="minorHAnsi"/>
              </w:rPr>
              <w:t xml:space="preserve">committees. </w:t>
            </w:r>
            <w:r w:rsidR="00764930">
              <w:rPr>
                <w:rFonts w:eastAsia="Times New Roman" w:cstheme="minorHAnsi"/>
              </w:rPr>
              <w:t>WSISD will, combine committees to have one</w:t>
            </w:r>
            <w:r>
              <w:rPr>
                <w:rFonts w:eastAsia="Times New Roman" w:cstheme="minorHAnsi"/>
              </w:rPr>
              <w:t xml:space="preserve"> </w:t>
            </w:r>
            <w:r w:rsidR="008D2025">
              <w:rPr>
                <w:rFonts w:eastAsia="Times New Roman" w:cstheme="minorHAnsi"/>
              </w:rPr>
              <w:t>group</w:t>
            </w:r>
            <w:r w:rsidR="00764930">
              <w:rPr>
                <w:rFonts w:eastAsia="Times New Roman" w:cstheme="minorHAnsi"/>
              </w:rPr>
              <w:t xml:space="preserve"> </w:t>
            </w:r>
            <w:r w:rsidR="005C4D2D">
              <w:rPr>
                <w:rFonts w:eastAsia="Times New Roman" w:cstheme="minorHAnsi"/>
              </w:rPr>
              <w:t xml:space="preserve">to </w:t>
            </w:r>
            <w:r w:rsidR="00484697" w:rsidRPr="00B72A40">
              <w:rPr>
                <w:rFonts w:eastAsia="Times New Roman" w:cstheme="minorHAnsi"/>
              </w:rPr>
              <w:t>meet, review, analyze, and respond to data pertinent to the campus/district</w:t>
            </w:r>
            <w:r w:rsidR="002B43AE">
              <w:rPr>
                <w:rFonts w:eastAsia="Times New Roman" w:cstheme="minorHAnsi"/>
              </w:rPr>
              <w:t xml:space="preserve"> as outlined in </w:t>
            </w:r>
            <w:r w:rsidR="002B43AE">
              <w:rPr>
                <w:rFonts w:cstheme="minorHAnsi"/>
              </w:rPr>
              <w:t>TEC</w:t>
            </w:r>
            <w:r w:rsidR="002B43AE" w:rsidRPr="00B72A40">
              <w:rPr>
                <w:rFonts w:cstheme="minorHAnsi"/>
              </w:rPr>
              <w:t xml:space="preserve"> Sections 39.053(c)(1)-(4)</w:t>
            </w:r>
            <w:r w:rsidR="00484697" w:rsidRPr="00B72A40">
              <w:rPr>
                <w:rFonts w:eastAsia="Times New Roman" w:cstheme="minorHAnsi"/>
              </w:rPr>
              <w:t xml:space="preserve">. </w:t>
            </w:r>
          </w:p>
          <w:p w14:paraId="5C1655EA" w14:textId="326DA25F" w:rsidR="00F45E03" w:rsidRPr="00B72A40" w:rsidRDefault="00F45E03" w:rsidP="007B5763">
            <w:pPr>
              <w:ind w:left="151" w:hanging="151"/>
              <w:rPr>
                <w:rFonts w:cstheme="minorHAnsi"/>
              </w:rPr>
            </w:pPr>
            <w:r w:rsidRPr="00B72A40">
              <w:rPr>
                <w:rFonts w:cstheme="minorHAnsi"/>
              </w:rPr>
              <w:t xml:space="preserve">Portions of improvement plans required by </w:t>
            </w:r>
            <w:r>
              <w:rPr>
                <w:rFonts w:cstheme="minorHAnsi"/>
              </w:rPr>
              <w:t xml:space="preserve">federal </w:t>
            </w:r>
            <w:r w:rsidRPr="00B72A40">
              <w:rPr>
                <w:rFonts w:cstheme="minorHAnsi"/>
              </w:rPr>
              <w:t xml:space="preserve">obligations will </w:t>
            </w:r>
            <w:r w:rsidR="00D45820">
              <w:rPr>
                <w:rFonts w:cstheme="minorHAnsi"/>
              </w:rPr>
              <w:t>be fulfil</w:t>
            </w:r>
            <w:r w:rsidR="00353EBB">
              <w:rPr>
                <w:rFonts w:cstheme="minorHAnsi"/>
              </w:rPr>
              <w:t>l</w:t>
            </w:r>
            <w:r w:rsidR="00D45820">
              <w:rPr>
                <w:rFonts w:cstheme="minorHAnsi"/>
              </w:rPr>
              <w:t>ed.</w:t>
            </w:r>
          </w:p>
        </w:tc>
      </w:tr>
      <w:bookmarkEnd w:id="2"/>
      <w:tr w:rsidR="00484697" w:rsidRPr="00B72A40" w14:paraId="472DFF98" w14:textId="77777777" w:rsidTr="007B5763">
        <w:trPr>
          <w:cantSplit/>
          <w:trHeight w:val="1134"/>
        </w:trPr>
        <w:tc>
          <w:tcPr>
            <w:tcW w:w="535" w:type="dxa"/>
            <w:gridSpan w:val="2"/>
            <w:textDirection w:val="btLr"/>
          </w:tcPr>
          <w:p w14:paraId="1FAA80E8" w14:textId="71AD87F5" w:rsidR="00484697" w:rsidRPr="007B5763" w:rsidRDefault="00484697" w:rsidP="007B5763">
            <w:pPr>
              <w:ind w:left="113" w:right="113"/>
              <w:jc w:val="center"/>
              <w:rPr>
                <w:rFonts w:cstheme="minorHAnsi"/>
                <w:b/>
                <w:bCs/>
                <w:sz w:val="26"/>
                <w:szCs w:val="26"/>
              </w:rPr>
            </w:pPr>
            <w:r w:rsidRPr="007B5763">
              <w:rPr>
                <w:rFonts w:cstheme="minorHAnsi"/>
                <w:b/>
                <w:bCs/>
                <w:sz w:val="26"/>
                <w:szCs w:val="26"/>
              </w:rPr>
              <w:lastRenderedPageBreak/>
              <w:t>Committee Recommendations</w:t>
            </w:r>
          </w:p>
        </w:tc>
        <w:tc>
          <w:tcPr>
            <w:tcW w:w="8820" w:type="dxa"/>
            <w:gridSpan w:val="2"/>
          </w:tcPr>
          <w:p w14:paraId="1C33ADD3" w14:textId="38EC6B51" w:rsidR="00764930" w:rsidRDefault="00764930" w:rsidP="007B5763">
            <w:pPr>
              <w:ind w:left="241" w:hanging="241"/>
              <w:rPr>
                <w:rFonts w:cstheme="minorHAnsi"/>
              </w:rPr>
            </w:pPr>
            <w:r>
              <w:rPr>
                <w:rFonts w:cstheme="minorHAnsi"/>
              </w:rPr>
              <w:t>1)</w:t>
            </w:r>
            <w:r w:rsidR="00E4701C">
              <w:rPr>
                <w:rFonts w:cstheme="minorHAnsi"/>
              </w:rPr>
              <w:t>Solicitation of stakeholder input by a</w:t>
            </w:r>
            <w:r w:rsidR="008D2025">
              <w:rPr>
                <w:rFonts w:cstheme="minorHAnsi"/>
              </w:rPr>
              <w:t xml:space="preserve">lternative means be utilized </w:t>
            </w:r>
            <w:r w:rsidR="00671079">
              <w:rPr>
                <w:rFonts w:cstheme="minorHAnsi"/>
              </w:rPr>
              <w:t>in lieu of</w:t>
            </w:r>
            <w:r w:rsidR="008D2025">
              <w:rPr>
                <w:rFonts w:cstheme="minorHAnsi"/>
              </w:rPr>
              <w:t xml:space="preserve"> formal </w:t>
            </w:r>
            <w:r w:rsidR="00671079">
              <w:rPr>
                <w:rFonts w:cstheme="minorHAnsi"/>
              </w:rPr>
              <w:t>meetings</w:t>
            </w:r>
            <w:r w:rsidR="00E4701C">
              <w:rPr>
                <w:rFonts w:cstheme="minorHAnsi"/>
              </w:rPr>
              <w:t>.  Allow meetings to be conducted via email which collect input from committee members and stakeholders.</w:t>
            </w:r>
          </w:p>
          <w:p w14:paraId="18A954AA" w14:textId="61B717C5" w:rsidR="008275FC" w:rsidRDefault="00E4701C" w:rsidP="007B5763">
            <w:pPr>
              <w:ind w:left="241" w:hanging="241"/>
              <w:rPr>
                <w:rFonts w:cstheme="minorHAnsi"/>
              </w:rPr>
            </w:pPr>
            <w:r>
              <w:rPr>
                <w:rFonts w:cstheme="minorHAnsi"/>
              </w:rPr>
              <w:t>2</w:t>
            </w:r>
            <w:r w:rsidR="00671079">
              <w:rPr>
                <w:rFonts w:cstheme="minorHAnsi"/>
              </w:rPr>
              <w:t xml:space="preserve">) </w:t>
            </w:r>
            <w:r>
              <w:rPr>
                <w:rFonts w:cstheme="minorHAnsi"/>
              </w:rPr>
              <w:t>Establishment of a</w:t>
            </w:r>
            <w:r w:rsidR="008275FC">
              <w:rPr>
                <w:rFonts w:cstheme="minorHAnsi"/>
              </w:rPr>
              <w:t xml:space="preserve"> committee for each local goal. Committee members will consist of employees, parents and community/business members. Input or concerns will be directed to “committee chairs” who will work with administration to ensure comprehensive local plans are developed.</w:t>
            </w:r>
            <w:r w:rsidR="002B43AE">
              <w:rPr>
                <w:rFonts w:cstheme="minorHAnsi"/>
              </w:rPr>
              <w:t xml:space="preserve"> </w:t>
            </w:r>
            <w:r w:rsidR="00D45820">
              <w:rPr>
                <w:rFonts w:cstheme="minorHAnsi"/>
              </w:rPr>
              <w:t>Committees will not be constrained by percentages established by state requirements.</w:t>
            </w:r>
          </w:p>
          <w:p w14:paraId="12FAE7EC" w14:textId="7A8EA986" w:rsidR="002B43AE" w:rsidRDefault="002B43AE" w:rsidP="007B5763">
            <w:pPr>
              <w:ind w:left="241" w:hanging="241"/>
              <w:rPr>
                <w:rFonts w:cstheme="minorHAnsi"/>
              </w:rPr>
            </w:pPr>
            <w:r>
              <w:rPr>
                <w:rFonts w:eastAsia="Times New Roman" w:cstheme="minorHAnsi"/>
              </w:rPr>
              <w:t xml:space="preserve">3) Representation of all special populations and curriculum areas on committees </w:t>
            </w:r>
          </w:p>
          <w:p w14:paraId="12BEE3C3" w14:textId="7F74ACFD" w:rsidR="00E4701C" w:rsidRDefault="002B43AE" w:rsidP="007B5763">
            <w:pPr>
              <w:ind w:left="241" w:hanging="241"/>
              <w:rPr>
                <w:rFonts w:cstheme="minorHAnsi"/>
              </w:rPr>
            </w:pPr>
            <w:r>
              <w:rPr>
                <w:rFonts w:cstheme="minorHAnsi"/>
              </w:rPr>
              <w:t>4</w:t>
            </w:r>
            <w:r w:rsidR="008275FC">
              <w:rPr>
                <w:rFonts w:cstheme="minorHAnsi"/>
              </w:rPr>
              <w:t xml:space="preserve">) </w:t>
            </w:r>
            <w:r w:rsidR="00E4701C">
              <w:rPr>
                <w:rFonts w:cstheme="minorHAnsi"/>
              </w:rPr>
              <w:t>Evaluation annually of l</w:t>
            </w:r>
            <w:r w:rsidR="008275FC">
              <w:rPr>
                <w:rFonts w:cstheme="minorHAnsi"/>
              </w:rPr>
              <w:t xml:space="preserve">ocal plans </w:t>
            </w:r>
            <w:r w:rsidR="00E4701C">
              <w:rPr>
                <w:rFonts w:cstheme="minorHAnsi"/>
              </w:rPr>
              <w:t xml:space="preserve">to ensure progress toward goals. Annual needs assessment will be conducted to determine the need for updating goals and/or objectives.  </w:t>
            </w:r>
          </w:p>
          <w:p w14:paraId="707E4F1B" w14:textId="77777777" w:rsidR="00671079" w:rsidRDefault="002B43AE" w:rsidP="007B5763">
            <w:pPr>
              <w:ind w:left="241" w:hanging="241"/>
              <w:rPr>
                <w:rFonts w:cstheme="minorHAnsi"/>
              </w:rPr>
            </w:pPr>
            <w:r>
              <w:rPr>
                <w:rFonts w:cstheme="minorHAnsi"/>
              </w:rPr>
              <w:t>5</w:t>
            </w:r>
            <w:r w:rsidR="00E4701C">
              <w:rPr>
                <w:rFonts w:cstheme="minorHAnsi"/>
              </w:rPr>
              <w:t>) Inclusion of both long and short-term goals will be included to help guide the district.</w:t>
            </w:r>
          </w:p>
          <w:p w14:paraId="099F64A0" w14:textId="77777777" w:rsidR="002B43AE" w:rsidRDefault="002B43AE" w:rsidP="007B5763">
            <w:pPr>
              <w:ind w:left="241" w:hanging="241"/>
              <w:rPr>
                <w:rFonts w:cstheme="minorHAnsi"/>
              </w:rPr>
            </w:pPr>
            <w:r>
              <w:rPr>
                <w:rFonts w:cstheme="minorHAnsi"/>
              </w:rPr>
              <w:t>6) Completion of annual</w:t>
            </w:r>
            <w:r w:rsidR="00D45820">
              <w:rPr>
                <w:rFonts w:cstheme="minorHAnsi"/>
              </w:rPr>
              <w:t xml:space="preserve"> comprehensive needs assessment</w:t>
            </w:r>
          </w:p>
          <w:p w14:paraId="6B200A0A" w14:textId="7A668B01" w:rsidR="00D45820" w:rsidRPr="00764930" w:rsidRDefault="00D45820" w:rsidP="007B5763">
            <w:pPr>
              <w:ind w:left="241" w:hanging="241"/>
              <w:rPr>
                <w:rFonts w:cstheme="minorHAnsi"/>
              </w:rPr>
            </w:pPr>
            <w:r>
              <w:rPr>
                <w:rFonts w:cstheme="minorHAnsi"/>
              </w:rPr>
              <w:t>7)Development of a strategic planning process will replace con</w:t>
            </w:r>
            <w:r w:rsidR="003A1288">
              <w:rPr>
                <w:rFonts w:cstheme="minorHAnsi"/>
              </w:rPr>
              <w:t>s</w:t>
            </w:r>
            <w:r>
              <w:rPr>
                <w:rFonts w:cstheme="minorHAnsi"/>
              </w:rPr>
              <w:t>tra</w:t>
            </w:r>
            <w:r w:rsidR="003A1288">
              <w:rPr>
                <w:rFonts w:cstheme="minorHAnsi"/>
              </w:rPr>
              <w:t>i</w:t>
            </w:r>
            <w:r>
              <w:rPr>
                <w:rFonts w:cstheme="minorHAnsi"/>
              </w:rPr>
              <w:t>nts</w:t>
            </w:r>
            <w:r w:rsidR="003A1288">
              <w:rPr>
                <w:rFonts w:cstheme="minorHAnsi"/>
              </w:rPr>
              <w:t xml:space="preserve"> of compliance items indicated in TEC 11.252 and 11.253 to better serve our unique population and needs.</w:t>
            </w:r>
          </w:p>
        </w:tc>
      </w:tr>
      <w:tr w:rsidR="00484697" w:rsidRPr="00B72A40" w14:paraId="44ABF468" w14:textId="77777777" w:rsidTr="007B5763">
        <w:trPr>
          <w:cantSplit/>
          <w:trHeight w:val="1134"/>
        </w:trPr>
        <w:tc>
          <w:tcPr>
            <w:tcW w:w="535" w:type="dxa"/>
            <w:gridSpan w:val="2"/>
            <w:textDirection w:val="btLr"/>
          </w:tcPr>
          <w:p w14:paraId="52581EED" w14:textId="754C3095" w:rsidR="00484697" w:rsidRPr="007B5763" w:rsidRDefault="00484697" w:rsidP="007B5763">
            <w:pPr>
              <w:ind w:left="113" w:right="113"/>
              <w:jc w:val="center"/>
              <w:rPr>
                <w:rFonts w:cstheme="minorHAnsi"/>
                <w:b/>
                <w:bCs/>
                <w:sz w:val="26"/>
                <w:szCs w:val="26"/>
              </w:rPr>
            </w:pPr>
            <w:r w:rsidRPr="007B5763">
              <w:rPr>
                <w:rFonts w:cstheme="minorHAnsi"/>
                <w:b/>
                <w:bCs/>
                <w:sz w:val="26"/>
                <w:szCs w:val="26"/>
              </w:rPr>
              <w:t>Benefits for WSISD</w:t>
            </w:r>
          </w:p>
        </w:tc>
        <w:tc>
          <w:tcPr>
            <w:tcW w:w="8820" w:type="dxa"/>
            <w:gridSpan w:val="2"/>
          </w:tcPr>
          <w:p w14:paraId="212FC6D9" w14:textId="24501B92" w:rsidR="002B43AE" w:rsidRDefault="00764930" w:rsidP="007B5763">
            <w:pPr>
              <w:ind w:left="241" w:hanging="241"/>
              <w:rPr>
                <w:rFonts w:cstheme="minorHAnsi"/>
              </w:rPr>
            </w:pPr>
            <w:r w:rsidRPr="00B72A40">
              <w:rPr>
                <w:rFonts w:cstheme="minorHAnsi"/>
              </w:rPr>
              <w:sym w:font="Wingdings" w:char="F0FC"/>
            </w:r>
            <w:r>
              <w:rPr>
                <w:rFonts w:cstheme="minorHAnsi"/>
              </w:rPr>
              <w:t xml:space="preserve"> </w:t>
            </w:r>
            <w:r w:rsidR="005A73FD">
              <w:rPr>
                <w:rFonts w:cstheme="minorHAnsi"/>
              </w:rPr>
              <w:t xml:space="preserve">Student performance will improve with the development of </w:t>
            </w:r>
            <w:r w:rsidR="00D45820">
              <w:rPr>
                <w:rFonts w:cstheme="minorHAnsi"/>
              </w:rPr>
              <w:t xml:space="preserve">a plan that is a workable guide with </w:t>
            </w:r>
            <w:r w:rsidR="005A73FD">
              <w:rPr>
                <w:rFonts w:cstheme="minorHAnsi"/>
              </w:rPr>
              <w:t xml:space="preserve">more </w:t>
            </w:r>
            <w:r w:rsidR="00D45820">
              <w:rPr>
                <w:rFonts w:cstheme="minorHAnsi"/>
              </w:rPr>
              <w:t>actionable</w:t>
            </w:r>
            <w:r w:rsidR="005A73FD">
              <w:rPr>
                <w:rFonts w:cstheme="minorHAnsi"/>
              </w:rPr>
              <w:t xml:space="preserve"> goals</w:t>
            </w:r>
            <w:r w:rsidR="002B43AE">
              <w:rPr>
                <w:rFonts w:cstheme="minorHAnsi"/>
              </w:rPr>
              <w:t>.</w:t>
            </w:r>
          </w:p>
          <w:p w14:paraId="7AA0728B" w14:textId="7F1BAE7E" w:rsidR="005A73FD" w:rsidRDefault="002B43AE" w:rsidP="007B5763">
            <w:pPr>
              <w:ind w:left="241" w:hanging="241"/>
              <w:rPr>
                <w:rFonts w:cstheme="minorHAnsi"/>
              </w:rPr>
            </w:pPr>
            <w:r w:rsidRPr="00B72A40">
              <w:rPr>
                <w:rFonts w:cstheme="minorHAnsi"/>
              </w:rPr>
              <w:sym w:font="Wingdings" w:char="F0FC"/>
            </w:r>
            <w:r>
              <w:rPr>
                <w:rFonts w:cstheme="minorHAnsi"/>
              </w:rPr>
              <w:t xml:space="preserve"> Less teacher distraction/burnout from  juggling schedules to attend formal meetings.</w:t>
            </w:r>
          </w:p>
          <w:p w14:paraId="4EE88B70" w14:textId="78573E05" w:rsidR="00484697" w:rsidRDefault="005A73FD" w:rsidP="007B5763">
            <w:pPr>
              <w:ind w:left="241" w:hanging="241"/>
              <w:rPr>
                <w:rFonts w:cstheme="minorHAnsi"/>
              </w:rPr>
            </w:pPr>
            <w:r w:rsidRPr="00B72A40">
              <w:rPr>
                <w:rFonts w:cstheme="minorHAnsi"/>
              </w:rPr>
              <w:sym w:font="Wingdings" w:char="F0FC"/>
            </w:r>
            <w:r>
              <w:rPr>
                <w:rFonts w:cstheme="minorHAnsi"/>
              </w:rPr>
              <w:t xml:space="preserve"> </w:t>
            </w:r>
            <w:r w:rsidR="00764930">
              <w:rPr>
                <w:rFonts w:cstheme="minorHAnsi"/>
              </w:rPr>
              <w:t>Parent engagement will increase by facilitating the ability of gathering parent input as committee members through expanded methods of collection.</w:t>
            </w:r>
          </w:p>
          <w:p w14:paraId="4196B1B3" w14:textId="77777777" w:rsidR="00764930" w:rsidRDefault="00764930" w:rsidP="007B5763">
            <w:pPr>
              <w:ind w:left="241" w:hanging="241"/>
              <w:rPr>
                <w:rFonts w:cstheme="minorHAnsi"/>
              </w:rPr>
            </w:pPr>
            <w:r w:rsidRPr="00B72A40">
              <w:rPr>
                <w:rFonts w:cstheme="minorHAnsi"/>
              </w:rPr>
              <w:sym w:font="Wingdings" w:char="F0FC"/>
            </w:r>
            <w:r w:rsidR="008D2025">
              <w:rPr>
                <w:rFonts w:cstheme="minorHAnsi"/>
              </w:rPr>
              <w:t xml:space="preserve"> More input will be provided since often people are more comfortable if they are able to avoid speaking out in a meeting.</w:t>
            </w:r>
          </w:p>
          <w:p w14:paraId="19A75D1E" w14:textId="73B46BE5" w:rsidR="005C4D2D" w:rsidRPr="00B72A40" w:rsidRDefault="008275FC" w:rsidP="007B5763">
            <w:pPr>
              <w:ind w:left="241" w:hanging="241"/>
              <w:rPr>
                <w:rFonts w:cstheme="minorHAnsi"/>
                <w:u w:val="single"/>
              </w:rPr>
            </w:pPr>
            <w:r w:rsidRPr="00B72A40">
              <w:rPr>
                <w:rFonts w:cstheme="minorHAnsi"/>
              </w:rPr>
              <w:sym w:font="Wingdings" w:char="F0FC"/>
            </w:r>
            <w:r>
              <w:rPr>
                <w:rFonts w:cstheme="minorHAnsi"/>
              </w:rPr>
              <w:t xml:space="preserve"> Local plans will be more comprehensive when stakeholders are more involved with time constraints of scheduled meetings are removed.</w:t>
            </w:r>
          </w:p>
        </w:tc>
      </w:tr>
    </w:tbl>
    <w:p w14:paraId="1A3CCAA6" w14:textId="0D82F0FE" w:rsidR="00FB77FD" w:rsidRDefault="00FB77FD" w:rsidP="00334B42">
      <w:pPr>
        <w:spacing w:after="0" w:line="240" w:lineRule="auto"/>
      </w:pPr>
    </w:p>
    <w:p w14:paraId="7363F672" w14:textId="77777777" w:rsidR="00FB77FD" w:rsidRDefault="00FB77FD">
      <w:r>
        <w:br w:type="page"/>
      </w:r>
    </w:p>
    <w:p w14:paraId="6EFD7BCA" w14:textId="77777777" w:rsidR="005A73FD" w:rsidRDefault="005A73FD" w:rsidP="00334B42">
      <w:pPr>
        <w:spacing w:after="0" w:line="240" w:lineRule="auto"/>
      </w:pPr>
    </w:p>
    <w:tbl>
      <w:tblPr>
        <w:tblStyle w:val="TableGrid"/>
        <w:tblW w:w="9355" w:type="dxa"/>
        <w:tblCellMar>
          <w:left w:w="29" w:type="dxa"/>
          <w:right w:w="29" w:type="dxa"/>
        </w:tblCellMar>
        <w:tblLook w:val="04A0" w:firstRow="1" w:lastRow="0" w:firstColumn="1" w:lastColumn="0" w:noHBand="0" w:noVBand="1"/>
      </w:tblPr>
      <w:tblGrid>
        <w:gridCol w:w="777"/>
        <w:gridCol w:w="298"/>
        <w:gridCol w:w="6594"/>
        <w:gridCol w:w="1686"/>
      </w:tblGrid>
      <w:tr w:rsidR="00B72A40" w:rsidRPr="00FB77FD" w14:paraId="6BAB6E83" w14:textId="77777777" w:rsidTr="00FB77FD">
        <w:trPr>
          <w:trHeight w:val="260"/>
        </w:trPr>
        <w:tc>
          <w:tcPr>
            <w:tcW w:w="9355" w:type="dxa"/>
            <w:gridSpan w:val="4"/>
            <w:shd w:val="clear" w:color="auto" w:fill="F2F2F2" w:themeFill="background1" w:themeFillShade="F2"/>
          </w:tcPr>
          <w:p w14:paraId="30CE0BE7" w14:textId="5942C6F1" w:rsidR="00B72A40" w:rsidRPr="00FB77FD" w:rsidRDefault="00B72A40" w:rsidP="00CB7DB0">
            <w:pPr>
              <w:jc w:val="right"/>
              <w:rPr>
                <w:rFonts w:cstheme="minorHAnsi"/>
                <w:sz w:val="32"/>
                <w:szCs w:val="32"/>
              </w:rPr>
            </w:pPr>
            <w:bookmarkStart w:id="3" w:name="_Hlk34915764"/>
            <w:r w:rsidRPr="00FB77FD">
              <w:rPr>
                <w:rFonts w:cstheme="minorHAnsi"/>
                <w:b/>
                <w:bCs/>
                <w:sz w:val="32"/>
                <w:szCs w:val="32"/>
              </w:rPr>
              <w:t>TEACHER EVALUATIONS</w:t>
            </w:r>
          </w:p>
        </w:tc>
      </w:tr>
      <w:tr w:rsidR="00B72A40" w:rsidRPr="00B72A40" w14:paraId="5FC0F5B7" w14:textId="77777777" w:rsidTr="007B5763">
        <w:trPr>
          <w:trHeight w:val="386"/>
        </w:trPr>
        <w:tc>
          <w:tcPr>
            <w:tcW w:w="777" w:type="dxa"/>
          </w:tcPr>
          <w:p w14:paraId="34F39572" w14:textId="77777777" w:rsidR="00B72A40" w:rsidRPr="00B72A40" w:rsidRDefault="00B72A40" w:rsidP="00053374">
            <w:pPr>
              <w:rPr>
                <w:rFonts w:cstheme="minorHAnsi"/>
                <w:b/>
                <w:bCs/>
                <w:sz w:val="24"/>
                <w:szCs w:val="24"/>
              </w:rPr>
            </w:pPr>
          </w:p>
        </w:tc>
        <w:tc>
          <w:tcPr>
            <w:tcW w:w="6892" w:type="dxa"/>
            <w:gridSpan w:val="2"/>
          </w:tcPr>
          <w:p w14:paraId="7FB90E60" w14:textId="22250ABC" w:rsidR="00B72A40" w:rsidRPr="00B72A40" w:rsidRDefault="00B72A40" w:rsidP="00053374">
            <w:pPr>
              <w:rPr>
                <w:rFonts w:cstheme="minorHAnsi"/>
              </w:rPr>
            </w:pPr>
            <w:r w:rsidRPr="00B72A40">
              <w:rPr>
                <w:rFonts w:cstheme="minorHAnsi"/>
              </w:rPr>
              <w:t>TEC 21.203;21.352</w:t>
            </w:r>
          </w:p>
        </w:tc>
        <w:tc>
          <w:tcPr>
            <w:tcW w:w="1686" w:type="dxa"/>
          </w:tcPr>
          <w:p w14:paraId="79698284" w14:textId="02198EE4" w:rsidR="00B72A40" w:rsidRPr="00B72A40" w:rsidRDefault="00B72A40" w:rsidP="00053374">
            <w:pPr>
              <w:rPr>
                <w:rFonts w:cstheme="minorHAnsi"/>
              </w:rPr>
            </w:pPr>
            <w:r w:rsidRPr="00B72A40">
              <w:rPr>
                <w:rFonts w:cstheme="minorHAnsi"/>
              </w:rPr>
              <w:t>DNA Legal</w:t>
            </w:r>
          </w:p>
        </w:tc>
      </w:tr>
      <w:bookmarkEnd w:id="3"/>
      <w:tr w:rsidR="009666BC" w:rsidRPr="00B72A40" w14:paraId="7279C7F4" w14:textId="77777777" w:rsidTr="007B5763">
        <w:trPr>
          <w:cantSplit/>
          <w:trHeight w:val="1151"/>
        </w:trPr>
        <w:tc>
          <w:tcPr>
            <w:tcW w:w="1075" w:type="dxa"/>
            <w:gridSpan w:val="2"/>
            <w:textDirection w:val="btLr"/>
          </w:tcPr>
          <w:p w14:paraId="4074E926" w14:textId="63108C46" w:rsidR="009666BC" w:rsidRPr="007B5763" w:rsidRDefault="009666BC" w:rsidP="007B5763">
            <w:pPr>
              <w:ind w:left="113" w:right="113"/>
              <w:jc w:val="center"/>
              <w:rPr>
                <w:rFonts w:cstheme="minorHAnsi"/>
                <w:b/>
                <w:bCs/>
                <w:sz w:val="26"/>
                <w:szCs w:val="26"/>
              </w:rPr>
            </w:pPr>
            <w:r w:rsidRPr="007B5763">
              <w:rPr>
                <w:rFonts w:cstheme="minorHAnsi"/>
                <w:b/>
                <w:bCs/>
                <w:sz w:val="26"/>
                <w:szCs w:val="26"/>
              </w:rPr>
              <w:t>Current Law</w:t>
            </w:r>
          </w:p>
        </w:tc>
        <w:tc>
          <w:tcPr>
            <w:tcW w:w="8280" w:type="dxa"/>
            <w:gridSpan w:val="2"/>
          </w:tcPr>
          <w:p w14:paraId="60212448" w14:textId="787F2FAB" w:rsidR="009666BC" w:rsidRPr="00B72A40" w:rsidRDefault="009666BC" w:rsidP="00037E86">
            <w:pPr>
              <w:ind w:left="175" w:hanging="175"/>
              <w:rPr>
                <w:rFonts w:cstheme="minorHAnsi"/>
                <w:i/>
                <w:u w:val="single"/>
              </w:rPr>
            </w:pPr>
            <w:r w:rsidRPr="00037E86">
              <w:rPr>
                <w:rFonts w:cstheme="minorHAnsi"/>
                <w:i/>
                <w:sz w:val="20"/>
                <w:szCs w:val="20"/>
              </w:rPr>
              <w:t>The new teacher appraisal system issued by the state of Texas beginning in the 2016-17 school year is called the Texas Teacher Evaluation and Support System (T-TESS). Beginning in the 2017-18 school year, T-TESS will have a student achievement component included meaning a portion of teacher evaluations will include student achievement</w:t>
            </w:r>
            <w:r w:rsidR="00037E86">
              <w:rPr>
                <w:rFonts w:cstheme="minorHAnsi"/>
                <w:i/>
                <w:sz w:val="20"/>
                <w:szCs w:val="20"/>
              </w:rPr>
              <w:t>.</w:t>
            </w:r>
          </w:p>
        </w:tc>
      </w:tr>
      <w:tr w:rsidR="009666BC" w:rsidRPr="00B72A40" w14:paraId="7469A715" w14:textId="77777777" w:rsidTr="007B5763">
        <w:trPr>
          <w:cantSplit/>
          <w:trHeight w:val="1880"/>
        </w:trPr>
        <w:tc>
          <w:tcPr>
            <w:tcW w:w="1075" w:type="dxa"/>
            <w:gridSpan w:val="2"/>
            <w:textDirection w:val="btLr"/>
          </w:tcPr>
          <w:p w14:paraId="2ABB9060" w14:textId="600BCAC0" w:rsidR="009666BC" w:rsidRPr="007B5763" w:rsidRDefault="009666BC" w:rsidP="007B5763">
            <w:pPr>
              <w:ind w:left="113" w:right="113"/>
              <w:jc w:val="center"/>
              <w:rPr>
                <w:rFonts w:cstheme="minorHAnsi"/>
                <w:b/>
                <w:bCs/>
                <w:sz w:val="26"/>
                <w:szCs w:val="26"/>
              </w:rPr>
            </w:pPr>
            <w:bookmarkStart w:id="4" w:name="_Hlk34915775"/>
            <w:r w:rsidRPr="007B5763">
              <w:rPr>
                <w:rFonts w:cstheme="minorHAnsi"/>
                <w:b/>
                <w:bCs/>
                <w:sz w:val="26"/>
                <w:szCs w:val="26"/>
              </w:rPr>
              <w:t>Rationale for exemption</w:t>
            </w:r>
          </w:p>
        </w:tc>
        <w:tc>
          <w:tcPr>
            <w:tcW w:w="8280" w:type="dxa"/>
            <w:gridSpan w:val="2"/>
          </w:tcPr>
          <w:p w14:paraId="4CFAA3D6" w14:textId="135BF65F" w:rsidR="00832A0B" w:rsidRDefault="00832A0B" w:rsidP="00334B42">
            <w:pPr>
              <w:ind w:left="181" w:hanging="181"/>
              <w:rPr>
                <w:rFonts w:cstheme="minorHAnsi"/>
              </w:rPr>
            </w:pPr>
            <w:r w:rsidRPr="00B72A40">
              <w:rPr>
                <w:rFonts w:cstheme="minorHAnsi"/>
              </w:rPr>
              <w:t>Exemption from this law, will allow the District to:</w:t>
            </w:r>
            <w:r w:rsidR="00334B42">
              <w:rPr>
                <w:rFonts w:cstheme="minorHAnsi"/>
              </w:rPr>
              <w:br/>
            </w:r>
            <w:r w:rsidRPr="00B72A40">
              <w:rPr>
                <w:rFonts w:cstheme="minorHAnsi"/>
              </w:rPr>
              <w:t xml:space="preserve">1) </w:t>
            </w:r>
            <w:r>
              <w:rPr>
                <w:rFonts w:cstheme="minorHAnsi"/>
              </w:rPr>
              <w:t>allow district to develop local expectations aligned with student achievement component of T-TESS but will include measurable objectives for teachers who do not teach tested classes.</w:t>
            </w:r>
            <w:r w:rsidRPr="00B72A40">
              <w:rPr>
                <w:rFonts w:cstheme="minorHAnsi"/>
              </w:rPr>
              <w:t xml:space="preserve"> </w:t>
            </w:r>
          </w:p>
          <w:p w14:paraId="17CCCFD9" w14:textId="77777777" w:rsidR="00334B42" w:rsidRDefault="00832A0B" w:rsidP="00053374">
            <w:pPr>
              <w:ind w:left="365" w:hanging="180"/>
              <w:rPr>
                <w:rFonts w:cstheme="minorHAnsi"/>
              </w:rPr>
            </w:pPr>
            <w:r>
              <w:rPr>
                <w:rFonts w:cstheme="minorHAnsi"/>
              </w:rPr>
              <w:t xml:space="preserve">2) will ensure that locally developed criteria of measured expectations align with needs and goals of the district </w:t>
            </w:r>
          </w:p>
          <w:p w14:paraId="789E8538" w14:textId="2DBFEC58" w:rsidR="00334B42" w:rsidRPr="00832A0B" w:rsidRDefault="00651C03" w:rsidP="007B5763">
            <w:pPr>
              <w:ind w:left="151" w:hanging="151"/>
              <w:rPr>
                <w:rFonts w:cstheme="minorHAnsi"/>
              </w:rPr>
            </w:pPr>
            <w:r w:rsidRPr="00334B42">
              <w:rPr>
                <w:rFonts w:cstheme="minorHAnsi"/>
                <w:b/>
                <w:bCs/>
                <w:i/>
                <w:iCs/>
              </w:rPr>
              <w:t>Local Considerations:</w:t>
            </w:r>
          </w:p>
        </w:tc>
      </w:tr>
      <w:bookmarkEnd w:id="4"/>
      <w:tr w:rsidR="009666BC" w:rsidRPr="00B72A40" w14:paraId="5A3EC9C9" w14:textId="77777777" w:rsidTr="007B5763">
        <w:trPr>
          <w:cantSplit/>
          <w:trHeight w:val="1520"/>
        </w:trPr>
        <w:tc>
          <w:tcPr>
            <w:tcW w:w="1075" w:type="dxa"/>
            <w:gridSpan w:val="2"/>
            <w:textDirection w:val="btLr"/>
          </w:tcPr>
          <w:p w14:paraId="0E316388" w14:textId="3F6E0BC8" w:rsidR="009666BC" w:rsidRPr="007B5763" w:rsidRDefault="009666BC" w:rsidP="007B5763">
            <w:pPr>
              <w:ind w:left="113" w:right="113"/>
              <w:jc w:val="center"/>
              <w:rPr>
                <w:rFonts w:cstheme="minorHAnsi"/>
                <w:b/>
                <w:bCs/>
                <w:sz w:val="26"/>
                <w:szCs w:val="26"/>
              </w:rPr>
            </w:pPr>
            <w:r w:rsidRPr="007B5763">
              <w:rPr>
                <w:rFonts w:cstheme="minorHAnsi"/>
                <w:b/>
                <w:bCs/>
                <w:sz w:val="26"/>
                <w:szCs w:val="26"/>
              </w:rPr>
              <w:t>Committee Recommendations</w:t>
            </w:r>
          </w:p>
        </w:tc>
        <w:tc>
          <w:tcPr>
            <w:tcW w:w="8280" w:type="dxa"/>
            <w:gridSpan w:val="2"/>
          </w:tcPr>
          <w:p w14:paraId="6D7C4385" w14:textId="77777777" w:rsidR="009666BC" w:rsidRDefault="00832A0B" w:rsidP="00053374">
            <w:pPr>
              <w:rPr>
                <w:rFonts w:cstheme="minorHAnsi"/>
                <w:iCs/>
              </w:rPr>
            </w:pPr>
            <w:r>
              <w:rPr>
                <w:rFonts w:cstheme="minorHAnsi"/>
                <w:iCs/>
              </w:rPr>
              <w:t xml:space="preserve">1) include criterion that is measurable and comparable </w:t>
            </w:r>
            <w:r w:rsidR="00053374">
              <w:rPr>
                <w:rFonts w:cstheme="minorHAnsi"/>
                <w:iCs/>
              </w:rPr>
              <w:t>for all teachers</w:t>
            </w:r>
          </w:p>
          <w:p w14:paraId="17C42150" w14:textId="597D11AB" w:rsidR="00053374" w:rsidRPr="00832A0B" w:rsidRDefault="00053374" w:rsidP="00053374">
            <w:pPr>
              <w:rPr>
                <w:rFonts w:cstheme="minorHAnsi"/>
                <w:iCs/>
              </w:rPr>
            </w:pPr>
          </w:p>
        </w:tc>
      </w:tr>
      <w:tr w:rsidR="009666BC" w:rsidRPr="00B72A40" w14:paraId="3B811D0B" w14:textId="77777777" w:rsidTr="007B5763">
        <w:trPr>
          <w:cantSplit/>
          <w:trHeight w:val="1250"/>
        </w:trPr>
        <w:tc>
          <w:tcPr>
            <w:tcW w:w="1075" w:type="dxa"/>
            <w:gridSpan w:val="2"/>
            <w:textDirection w:val="btLr"/>
          </w:tcPr>
          <w:p w14:paraId="5F397128" w14:textId="12718891" w:rsidR="009666BC" w:rsidRPr="007B5763" w:rsidRDefault="009666BC" w:rsidP="007B5763">
            <w:pPr>
              <w:ind w:left="113" w:right="113"/>
              <w:jc w:val="center"/>
              <w:rPr>
                <w:rFonts w:cstheme="minorHAnsi"/>
                <w:b/>
                <w:bCs/>
                <w:sz w:val="26"/>
                <w:szCs w:val="26"/>
              </w:rPr>
            </w:pPr>
            <w:r w:rsidRPr="007B5763">
              <w:rPr>
                <w:rFonts w:cstheme="minorHAnsi"/>
                <w:b/>
                <w:bCs/>
                <w:sz w:val="26"/>
                <w:szCs w:val="26"/>
              </w:rPr>
              <w:t>Benefits for WSISD</w:t>
            </w:r>
          </w:p>
        </w:tc>
        <w:tc>
          <w:tcPr>
            <w:tcW w:w="8280" w:type="dxa"/>
            <w:gridSpan w:val="2"/>
          </w:tcPr>
          <w:p w14:paraId="2330C649" w14:textId="0EAD3FB3" w:rsidR="00832A0B" w:rsidRDefault="00832A0B" w:rsidP="00053374">
            <w:pPr>
              <w:rPr>
                <w:rFonts w:cstheme="minorHAnsi"/>
              </w:rPr>
            </w:pPr>
            <w:r w:rsidRPr="00B72A40">
              <w:rPr>
                <w:rFonts w:cstheme="minorHAnsi"/>
              </w:rPr>
              <w:sym w:font="Wingdings" w:char="F0FC"/>
            </w:r>
            <w:r w:rsidRPr="00B72A40">
              <w:rPr>
                <w:rFonts w:cstheme="minorHAnsi"/>
              </w:rPr>
              <w:t xml:space="preserve"> </w:t>
            </w:r>
            <w:r>
              <w:rPr>
                <w:rFonts w:cstheme="minorHAnsi"/>
              </w:rPr>
              <w:t>Student achievement will improve with all teachers connecting learning in their areas with state testing expectations</w:t>
            </w:r>
            <w:r w:rsidR="007B5763">
              <w:rPr>
                <w:rFonts w:cstheme="minorHAnsi"/>
              </w:rPr>
              <w:t xml:space="preserve"> for other courses</w:t>
            </w:r>
            <w:r>
              <w:rPr>
                <w:rFonts w:cstheme="minorHAnsi"/>
              </w:rPr>
              <w:t xml:space="preserve">. </w:t>
            </w:r>
          </w:p>
          <w:p w14:paraId="39B6F927" w14:textId="286226BA" w:rsidR="009666BC" w:rsidRPr="00832A0B" w:rsidRDefault="00832A0B" w:rsidP="00053374">
            <w:pPr>
              <w:rPr>
                <w:rFonts w:cstheme="minorHAnsi"/>
              </w:rPr>
            </w:pPr>
            <w:r w:rsidRPr="00B72A40">
              <w:rPr>
                <w:rFonts w:cstheme="minorHAnsi"/>
              </w:rPr>
              <w:sym w:font="Wingdings" w:char="F0FC"/>
            </w:r>
            <w:r w:rsidRPr="00B72A40">
              <w:rPr>
                <w:rFonts w:cstheme="minorHAnsi"/>
              </w:rPr>
              <w:t xml:space="preserve"> </w:t>
            </w:r>
            <w:r>
              <w:rPr>
                <w:rFonts w:cstheme="minorHAnsi"/>
              </w:rPr>
              <w:t>All teachers will be more accountable for student growth measures</w:t>
            </w:r>
          </w:p>
        </w:tc>
      </w:tr>
    </w:tbl>
    <w:p w14:paraId="5BE59BDA" w14:textId="685C4333" w:rsidR="00FB77FD" w:rsidRDefault="00FB77FD" w:rsidP="00FB77FD">
      <w:pPr>
        <w:spacing w:after="0" w:line="240" w:lineRule="auto"/>
      </w:pPr>
    </w:p>
    <w:p w14:paraId="368AE135" w14:textId="77777777" w:rsidR="00FB77FD" w:rsidRDefault="00FB77FD">
      <w:r>
        <w:br w:type="page"/>
      </w:r>
    </w:p>
    <w:p w14:paraId="258E8A4C" w14:textId="77777777" w:rsidR="00334B42" w:rsidRDefault="00334B42" w:rsidP="00FB77FD">
      <w:pPr>
        <w:spacing w:after="0" w:line="240" w:lineRule="auto"/>
      </w:pPr>
    </w:p>
    <w:tbl>
      <w:tblPr>
        <w:tblStyle w:val="TableGrid"/>
        <w:tblW w:w="9355" w:type="dxa"/>
        <w:tblCellMar>
          <w:left w:w="43" w:type="dxa"/>
          <w:right w:w="43" w:type="dxa"/>
        </w:tblCellMar>
        <w:tblLook w:val="04A0" w:firstRow="1" w:lastRow="0" w:firstColumn="1" w:lastColumn="0" w:noHBand="0" w:noVBand="1"/>
      </w:tblPr>
      <w:tblGrid>
        <w:gridCol w:w="445"/>
        <w:gridCol w:w="270"/>
        <w:gridCol w:w="7026"/>
        <w:gridCol w:w="1614"/>
      </w:tblGrid>
      <w:tr w:rsidR="00B72A40" w:rsidRPr="00B72A40" w14:paraId="4DEAC9DF" w14:textId="77777777" w:rsidTr="007B5763">
        <w:trPr>
          <w:trHeight w:val="347"/>
        </w:trPr>
        <w:tc>
          <w:tcPr>
            <w:tcW w:w="9355" w:type="dxa"/>
            <w:gridSpan w:val="4"/>
            <w:shd w:val="clear" w:color="auto" w:fill="F2F2F2" w:themeFill="background1" w:themeFillShade="F2"/>
          </w:tcPr>
          <w:p w14:paraId="4619269A" w14:textId="007321D5" w:rsidR="00B72A40" w:rsidRPr="00CB7DB0" w:rsidRDefault="00B72A40" w:rsidP="007B5763">
            <w:pPr>
              <w:jc w:val="right"/>
              <w:rPr>
                <w:rFonts w:cstheme="minorHAnsi"/>
                <w:sz w:val="32"/>
                <w:szCs w:val="32"/>
              </w:rPr>
            </w:pPr>
            <w:bookmarkStart w:id="5" w:name="_Hlk34915796"/>
            <w:r w:rsidRPr="00CB7DB0">
              <w:rPr>
                <w:rFonts w:cstheme="minorHAnsi"/>
                <w:b/>
                <w:bCs/>
                <w:sz w:val="32"/>
                <w:szCs w:val="32"/>
              </w:rPr>
              <w:t>PLANNING AND PREPARATION PERIODS</w:t>
            </w:r>
            <w:r w:rsidRPr="00CB7DB0">
              <w:rPr>
                <w:rFonts w:cstheme="minorHAnsi"/>
                <w:sz w:val="32"/>
                <w:szCs w:val="32"/>
              </w:rPr>
              <w:t xml:space="preserve">  </w:t>
            </w:r>
          </w:p>
        </w:tc>
      </w:tr>
      <w:tr w:rsidR="00E46624" w:rsidRPr="00B72A40" w14:paraId="3C6E56A6" w14:textId="77777777" w:rsidTr="007B5763">
        <w:trPr>
          <w:trHeight w:val="503"/>
        </w:trPr>
        <w:tc>
          <w:tcPr>
            <w:tcW w:w="445" w:type="dxa"/>
          </w:tcPr>
          <w:p w14:paraId="2447DCEF" w14:textId="6DD87042" w:rsidR="00E46624" w:rsidRPr="00B72A40" w:rsidRDefault="00E46624" w:rsidP="007B5763">
            <w:pPr>
              <w:rPr>
                <w:rFonts w:cstheme="minorHAnsi"/>
              </w:rPr>
            </w:pPr>
          </w:p>
        </w:tc>
        <w:tc>
          <w:tcPr>
            <w:tcW w:w="7296" w:type="dxa"/>
            <w:gridSpan w:val="2"/>
          </w:tcPr>
          <w:p w14:paraId="73F373F8" w14:textId="77777777" w:rsidR="00E46624" w:rsidRPr="00B72A40" w:rsidRDefault="00E46624" w:rsidP="007B5763">
            <w:pPr>
              <w:pStyle w:val="Default"/>
              <w:rPr>
                <w:rFonts w:asciiTheme="minorHAnsi" w:hAnsiTheme="minorHAnsi" w:cstheme="minorHAnsi"/>
                <w:sz w:val="23"/>
                <w:szCs w:val="23"/>
              </w:rPr>
            </w:pPr>
            <w:r w:rsidRPr="00B72A40">
              <w:rPr>
                <w:rFonts w:asciiTheme="minorHAnsi" w:hAnsiTheme="minorHAnsi" w:cstheme="minorHAnsi"/>
                <w:sz w:val="23"/>
                <w:szCs w:val="23"/>
              </w:rPr>
              <w:t>Chapter 21 – Educators Subchapter I – Duties and Benefits</w:t>
            </w:r>
          </w:p>
          <w:p w14:paraId="5DB4E54E" w14:textId="77777777" w:rsidR="00E46624" w:rsidRPr="00B72A40" w:rsidRDefault="00E46624" w:rsidP="007B5763">
            <w:pPr>
              <w:pStyle w:val="Default"/>
              <w:ind w:left="256"/>
              <w:rPr>
                <w:rFonts w:asciiTheme="minorHAnsi" w:hAnsiTheme="minorHAnsi" w:cstheme="minorHAnsi"/>
                <w:sz w:val="23"/>
                <w:szCs w:val="23"/>
              </w:rPr>
            </w:pPr>
            <w:r w:rsidRPr="00B72A40">
              <w:rPr>
                <w:rFonts w:asciiTheme="minorHAnsi" w:hAnsiTheme="minorHAnsi" w:cstheme="minorHAnsi"/>
                <w:sz w:val="23"/>
                <w:szCs w:val="23"/>
              </w:rPr>
              <w:t xml:space="preserve">§21.404 Planning and Preparation Time </w:t>
            </w:r>
          </w:p>
          <w:p w14:paraId="16BFCEEA" w14:textId="3F7A8315" w:rsidR="00E46624" w:rsidRPr="00B72A40" w:rsidRDefault="00E46624" w:rsidP="007B5763">
            <w:pPr>
              <w:ind w:left="256"/>
              <w:rPr>
                <w:rFonts w:cstheme="minorHAnsi"/>
                <w:sz w:val="23"/>
                <w:szCs w:val="23"/>
              </w:rPr>
            </w:pPr>
            <w:r w:rsidRPr="00B72A40">
              <w:rPr>
                <w:rFonts w:cstheme="minorHAnsi"/>
                <w:sz w:val="23"/>
                <w:szCs w:val="23"/>
              </w:rPr>
              <w:t xml:space="preserve">§21.405 Duty-Free Lunch </w:t>
            </w:r>
          </w:p>
        </w:tc>
        <w:tc>
          <w:tcPr>
            <w:tcW w:w="1614" w:type="dxa"/>
          </w:tcPr>
          <w:p w14:paraId="57719BAE" w14:textId="77777777" w:rsidR="00E46624" w:rsidRPr="00B72A40" w:rsidRDefault="00E46624" w:rsidP="007B5763">
            <w:pPr>
              <w:rPr>
                <w:rFonts w:cstheme="minorHAnsi"/>
              </w:rPr>
            </w:pPr>
            <w:r w:rsidRPr="00B72A40">
              <w:rPr>
                <w:rFonts w:cstheme="minorHAnsi"/>
              </w:rPr>
              <w:t>DL (Legal)</w:t>
            </w:r>
          </w:p>
        </w:tc>
      </w:tr>
      <w:tr w:rsidR="00E46624" w:rsidRPr="00B72A40" w14:paraId="50C8C7D6" w14:textId="77777777" w:rsidTr="007B5763">
        <w:trPr>
          <w:cantSplit/>
          <w:trHeight w:val="1790"/>
        </w:trPr>
        <w:tc>
          <w:tcPr>
            <w:tcW w:w="715" w:type="dxa"/>
            <w:gridSpan w:val="2"/>
            <w:textDirection w:val="btLr"/>
          </w:tcPr>
          <w:p w14:paraId="6FFF027B" w14:textId="77777777" w:rsidR="00E46624" w:rsidRPr="007B5763" w:rsidRDefault="00E46624" w:rsidP="007B5763">
            <w:pPr>
              <w:ind w:left="113" w:right="113"/>
              <w:jc w:val="center"/>
              <w:rPr>
                <w:rFonts w:cstheme="minorHAnsi"/>
                <w:b/>
                <w:bCs/>
                <w:sz w:val="26"/>
                <w:szCs w:val="26"/>
              </w:rPr>
            </w:pPr>
            <w:r w:rsidRPr="007B5763">
              <w:rPr>
                <w:rFonts w:cstheme="minorHAnsi"/>
                <w:b/>
                <w:bCs/>
                <w:sz w:val="26"/>
                <w:szCs w:val="26"/>
              </w:rPr>
              <w:t>Current Law</w:t>
            </w:r>
          </w:p>
        </w:tc>
        <w:tc>
          <w:tcPr>
            <w:tcW w:w="8640" w:type="dxa"/>
            <w:gridSpan w:val="2"/>
          </w:tcPr>
          <w:p w14:paraId="1094D7D6" w14:textId="6445A86C" w:rsidR="00053374" w:rsidRPr="00053374" w:rsidRDefault="00053374" w:rsidP="007B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8"/>
                <w:szCs w:val="18"/>
              </w:rPr>
            </w:pPr>
            <w:r w:rsidRPr="00053374">
              <w:rPr>
                <w:rFonts w:eastAsia="Times New Roman" w:cstheme="minorHAnsi"/>
                <w:sz w:val="18"/>
                <w:szCs w:val="18"/>
              </w:rPr>
              <w:t xml:space="preserve">Sec. 21.404.  Each classroom teacher is entitled to at least 450 minutes within each two-week period for instructional preparation, including parent-teacher conferences, evaluating students' work, and planning.  A planning and preparation period under this section may not be less than 45 minutes within the instructional day.  During a planning and preparation period, a classroom </w:t>
            </w:r>
          </w:p>
          <w:p w14:paraId="250F2345" w14:textId="62CF1531" w:rsidR="00E46624" w:rsidRPr="00037E86" w:rsidRDefault="00053374" w:rsidP="007B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8"/>
                <w:szCs w:val="18"/>
              </w:rPr>
            </w:pPr>
            <w:bookmarkStart w:id="6" w:name="21.405"/>
            <w:bookmarkStart w:id="7" w:name="8676.7453"/>
            <w:bookmarkEnd w:id="6"/>
            <w:bookmarkEnd w:id="7"/>
            <w:r w:rsidRPr="00053374">
              <w:rPr>
                <w:rFonts w:eastAsia="Times New Roman" w:cstheme="minorHAnsi"/>
                <w:sz w:val="18"/>
                <w:szCs w:val="18"/>
              </w:rPr>
              <w:t>Sec. 21.405.  Except as provided by Subsection (c), each classroom teacher or full-time librarian is entitled to at least a 30-minute lunch period free from all duties and responsibilities connected with the instruction and supervision of students.  Each school district may set flexible or rotating schedules for each classroom teacher or full-time librarian in the district for the implementation of the duty-free lunch period.</w:t>
            </w:r>
          </w:p>
        </w:tc>
      </w:tr>
      <w:tr w:rsidR="00E46624" w:rsidRPr="00B72A40" w14:paraId="2E612AD5" w14:textId="77777777" w:rsidTr="007B5763">
        <w:trPr>
          <w:cantSplit/>
          <w:trHeight w:val="1134"/>
        </w:trPr>
        <w:tc>
          <w:tcPr>
            <w:tcW w:w="715" w:type="dxa"/>
            <w:gridSpan w:val="2"/>
            <w:textDirection w:val="btLr"/>
          </w:tcPr>
          <w:p w14:paraId="41A7384E" w14:textId="056DB4E9" w:rsidR="00E46624" w:rsidRPr="007B5763" w:rsidRDefault="00487225" w:rsidP="007B5763">
            <w:pPr>
              <w:ind w:left="113" w:right="113"/>
              <w:jc w:val="center"/>
              <w:rPr>
                <w:rFonts w:cstheme="minorHAnsi"/>
                <w:b/>
                <w:bCs/>
                <w:sz w:val="26"/>
                <w:szCs w:val="26"/>
              </w:rPr>
            </w:pPr>
            <w:r w:rsidRPr="007B5763">
              <w:rPr>
                <w:rFonts w:cstheme="minorHAnsi"/>
                <w:b/>
                <w:bCs/>
                <w:sz w:val="26"/>
                <w:szCs w:val="26"/>
              </w:rPr>
              <w:t xml:space="preserve">Rationale for </w:t>
            </w:r>
            <w:r w:rsidR="00E46624" w:rsidRPr="007B5763">
              <w:rPr>
                <w:rFonts w:cstheme="minorHAnsi"/>
                <w:b/>
                <w:bCs/>
                <w:sz w:val="26"/>
                <w:szCs w:val="26"/>
              </w:rPr>
              <w:t>exemption</w:t>
            </w:r>
          </w:p>
        </w:tc>
        <w:tc>
          <w:tcPr>
            <w:tcW w:w="8640" w:type="dxa"/>
            <w:gridSpan w:val="2"/>
          </w:tcPr>
          <w:p w14:paraId="45018436" w14:textId="77777777" w:rsidR="00005745" w:rsidRPr="00B72A40" w:rsidRDefault="00E46624" w:rsidP="007B5763">
            <w:pPr>
              <w:ind w:left="181" w:hanging="181"/>
              <w:rPr>
                <w:rFonts w:cstheme="minorHAnsi"/>
              </w:rPr>
            </w:pPr>
            <w:r w:rsidRPr="00B72A40">
              <w:rPr>
                <w:rFonts w:cstheme="minorHAnsi"/>
              </w:rPr>
              <w:t>Exemption from this law, will allow the District to</w:t>
            </w:r>
            <w:r w:rsidR="00005745" w:rsidRPr="00B72A40">
              <w:rPr>
                <w:rFonts w:cstheme="minorHAnsi"/>
              </w:rPr>
              <w:t>:</w:t>
            </w:r>
          </w:p>
          <w:p w14:paraId="32263A85" w14:textId="561ECB6F" w:rsidR="00DF42AC" w:rsidRPr="00B72A40" w:rsidRDefault="00005745" w:rsidP="007B5763">
            <w:pPr>
              <w:ind w:left="361" w:hanging="181"/>
              <w:rPr>
                <w:rFonts w:cstheme="minorHAnsi"/>
              </w:rPr>
            </w:pPr>
            <w:r w:rsidRPr="00B72A40">
              <w:rPr>
                <w:rFonts w:cstheme="minorHAnsi"/>
              </w:rPr>
              <w:t>1)</w:t>
            </w:r>
            <w:r w:rsidR="00E46624" w:rsidRPr="00B72A40">
              <w:rPr>
                <w:rFonts w:cstheme="minorHAnsi"/>
              </w:rPr>
              <w:t xml:space="preserve"> have more flexibility </w:t>
            </w:r>
            <w:r w:rsidR="00DF42AC" w:rsidRPr="00B72A40">
              <w:rPr>
                <w:rFonts w:cstheme="minorHAnsi"/>
              </w:rPr>
              <w:t xml:space="preserve">when other factors take precedent. Such factors include testing days, field trips, conducting required drills, </w:t>
            </w:r>
            <w:r w:rsidR="00487225" w:rsidRPr="00B72A40">
              <w:rPr>
                <w:rFonts w:cstheme="minorHAnsi"/>
              </w:rPr>
              <w:t xml:space="preserve">teacher collaboration during the school day, </w:t>
            </w:r>
            <w:r w:rsidR="00DF42AC" w:rsidRPr="00B72A40">
              <w:rPr>
                <w:rFonts w:cstheme="minorHAnsi"/>
              </w:rPr>
              <w:t>etc.</w:t>
            </w:r>
          </w:p>
          <w:p w14:paraId="789933F4" w14:textId="13191615" w:rsidR="00487225" w:rsidRPr="00B72A40" w:rsidRDefault="00005745" w:rsidP="007B5763">
            <w:pPr>
              <w:ind w:left="361" w:hanging="181"/>
              <w:rPr>
                <w:rFonts w:cstheme="minorHAnsi"/>
              </w:rPr>
            </w:pPr>
            <w:r w:rsidRPr="00B72A40">
              <w:rPr>
                <w:rFonts w:cstheme="minorHAnsi"/>
              </w:rPr>
              <w:t xml:space="preserve">2) have the </w:t>
            </w:r>
            <w:r w:rsidR="009666BC" w:rsidRPr="00B72A40">
              <w:rPr>
                <w:rFonts w:cstheme="minorHAnsi"/>
              </w:rPr>
              <w:t>flexibility</w:t>
            </w:r>
            <w:r w:rsidRPr="00B72A40">
              <w:rPr>
                <w:rFonts w:cstheme="minorHAnsi"/>
              </w:rPr>
              <w:t xml:space="preserve"> to adjust the staff members’ utilization of time especially as it pertains to collaborative planning and best meeting the needs of the students.</w:t>
            </w:r>
          </w:p>
          <w:p w14:paraId="1FF9BC19" w14:textId="77777777" w:rsidR="00651C03" w:rsidRPr="00334B42" w:rsidRDefault="00651C03" w:rsidP="007B5763">
            <w:pPr>
              <w:ind w:left="151" w:hanging="151"/>
              <w:rPr>
                <w:rFonts w:cstheme="minorHAnsi"/>
                <w:b/>
                <w:bCs/>
                <w:i/>
                <w:iCs/>
              </w:rPr>
            </w:pPr>
            <w:r w:rsidRPr="00334B42">
              <w:rPr>
                <w:rFonts w:cstheme="minorHAnsi"/>
                <w:b/>
                <w:bCs/>
                <w:i/>
                <w:iCs/>
              </w:rPr>
              <w:t>Local Considerations:</w:t>
            </w:r>
          </w:p>
          <w:p w14:paraId="5FE8EC59" w14:textId="60847720" w:rsidR="00E46624" w:rsidRPr="00B72A40" w:rsidRDefault="006C1A90" w:rsidP="007B5763">
            <w:pPr>
              <w:ind w:left="181" w:hanging="181"/>
              <w:rPr>
                <w:rFonts w:cstheme="minorHAnsi"/>
              </w:rPr>
            </w:pPr>
            <w:r w:rsidRPr="00B72A40">
              <w:rPr>
                <w:rFonts w:cstheme="minorHAnsi"/>
              </w:rPr>
              <w:t xml:space="preserve">Exemption from this requirement will provide </w:t>
            </w:r>
            <w:r>
              <w:rPr>
                <w:rFonts w:cstheme="minorHAnsi"/>
              </w:rPr>
              <w:t>the district</w:t>
            </w:r>
            <w:r w:rsidRPr="00B72A40">
              <w:rPr>
                <w:rFonts w:cstheme="minorHAnsi"/>
              </w:rPr>
              <w:t xml:space="preserve"> with the local control needed to determine how best to use staff time.</w:t>
            </w:r>
          </w:p>
          <w:p w14:paraId="05BFE92E" w14:textId="39D8297C" w:rsidR="00E46624" w:rsidRPr="00B72A40" w:rsidRDefault="00E46624" w:rsidP="007B5763">
            <w:pPr>
              <w:ind w:left="181" w:hanging="181"/>
              <w:rPr>
                <w:rFonts w:cstheme="minorHAnsi"/>
              </w:rPr>
            </w:pPr>
            <w:r w:rsidRPr="00B72A40">
              <w:rPr>
                <w:rFonts w:cstheme="minorHAnsi"/>
              </w:rPr>
              <w:t xml:space="preserve">Innovation:  TEC Ch. 12A.003(b)(1)(A) innovative curriculum, instructional methods, and provisions regarding community participation, campus governance, and parental involvement </w:t>
            </w:r>
          </w:p>
        </w:tc>
      </w:tr>
      <w:bookmarkEnd w:id="5"/>
      <w:tr w:rsidR="00487225" w:rsidRPr="00B72A40" w14:paraId="566B8091" w14:textId="77777777" w:rsidTr="007B5763">
        <w:trPr>
          <w:cantSplit/>
          <w:trHeight w:val="2375"/>
        </w:trPr>
        <w:tc>
          <w:tcPr>
            <w:tcW w:w="715" w:type="dxa"/>
            <w:gridSpan w:val="2"/>
            <w:textDirection w:val="btLr"/>
          </w:tcPr>
          <w:p w14:paraId="54C0DF08" w14:textId="66206FCB" w:rsidR="00487225" w:rsidRPr="007B5763" w:rsidRDefault="00487225" w:rsidP="007B5763">
            <w:pPr>
              <w:ind w:left="113" w:right="113"/>
              <w:jc w:val="center"/>
              <w:rPr>
                <w:rFonts w:cstheme="minorHAnsi"/>
                <w:b/>
                <w:bCs/>
                <w:sz w:val="26"/>
                <w:szCs w:val="26"/>
              </w:rPr>
            </w:pPr>
            <w:r w:rsidRPr="007B5763">
              <w:rPr>
                <w:rFonts w:cstheme="minorHAnsi"/>
                <w:b/>
                <w:bCs/>
                <w:sz w:val="26"/>
                <w:szCs w:val="26"/>
              </w:rPr>
              <w:t>Committee Recom</w:t>
            </w:r>
            <w:r w:rsidR="00B72A40" w:rsidRPr="007B5763">
              <w:rPr>
                <w:rFonts w:cstheme="minorHAnsi"/>
                <w:b/>
                <w:bCs/>
                <w:sz w:val="26"/>
                <w:szCs w:val="26"/>
              </w:rPr>
              <w:t>m</w:t>
            </w:r>
            <w:r w:rsidRPr="007B5763">
              <w:rPr>
                <w:rFonts w:cstheme="minorHAnsi"/>
                <w:b/>
                <w:bCs/>
                <w:sz w:val="26"/>
                <w:szCs w:val="26"/>
              </w:rPr>
              <w:t>endations</w:t>
            </w:r>
          </w:p>
        </w:tc>
        <w:tc>
          <w:tcPr>
            <w:tcW w:w="8640" w:type="dxa"/>
            <w:gridSpan w:val="2"/>
          </w:tcPr>
          <w:p w14:paraId="15ADA30C" w14:textId="458EB090" w:rsidR="00005745" w:rsidRPr="00B72A40" w:rsidRDefault="00005745" w:rsidP="007B5763">
            <w:pPr>
              <w:ind w:left="181" w:hanging="181"/>
              <w:rPr>
                <w:rFonts w:cstheme="minorHAnsi"/>
              </w:rPr>
            </w:pPr>
            <w:r w:rsidRPr="00B72A40">
              <w:rPr>
                <w:rFonts w:cstheme="minorHAnsi"/>
              </w:rPr>
              <w:t xml:space="preserve">1) </w:t>
            </w:r>
            <w:r w:rsidR="00487225" w:rsidRPr="00B72A40">
              <w:rPr>
                <w:rFonts w:cstheme="minorHAnsi"/>
              </w:rPr>
              <w:t>T</w:t>
            </w:r>
            <w:r w:rsidRPr="00B72A40">
              <w:rPr>
                <w:rFonts w:cstheme="minorHAnsi"/>
              </w:rPr>
              <w:t xml:space="preserve">otal </w:t>
            </w:r>
            <w:r w:rsidR="00487225" w:rsidRPr="00B72A40">
              <w:rPr>
                <w:rFonts w:cstheme="minorHAnsi"/>
              </w:rPr>
              <w:t>number of minutes a teacher receives for planning and prep</w:t>
            </w:r>
            <w:r w:rsidRPr="00B72A40">
              <w:rPr>
                <w:rFonts w:cstheme="minorHAnsi"/>
              </w:rPr>
              <w:t xml:space="preserve"> will not be reduced overall. The recommendation is that it be 1,080 minutes during a </w:t>
            </w:r>
            <w:r w:rsidR="009666BC" w:rsidRPr="00B72A40">
              <w:rPr>
                <w:rFonts w:cstheme="minorHAnsi"/>
              </w:rPr>
              <w:t>24-day</w:t>
            </w:r>
            <w:r w:rsidRPr="00B72A40">
              <w:rPr>
                <w:rFonts w:cstheme="minorHAnsi"/>
              </w:rPr>
              <w:t xml:space="preserve"> period. (This will closely coincide with the </w:t>
            </w:r>
            <w:r w:rsidR="009666BC" w:rsidRPr="00B72A40">
              <w:rPr>
                <w:rFonts w:cstheme="minorHAnsi"/>
              </w:rPr>
              <w:t>six-week</w:t>
            </w:r>
            <w:r w:rsidRPr="00B72A40">
              <w:rPr>
                <w:rFonts w:cstheme="minorHAnsi"/>
              </w:rPr>
              <w:t xml:space="preserve"> grading period.)  </w:t>
            </w:r>
          </w:p>
          <w:p w14:paraId="07CBFFDD" w14:textId="5CA9E204" w:rsidR="00360BF0" w:rsidRPr="00B72A40" w:rsidRDefault="00360BF0" w:rsidP="007B5763">
            <w:pPr>
              <w:ind w:left="181" w:hanging="181"/>
              <w:rPr>
                <w:rFonts w:cstheme="minorHAnsi"/>
              </w:rPr>
            </w:pPr>
            <w:r w:rsidRPr="00B72A40">
              <w:rPr>
                <w:rFonts w:cstheme="minorHAnsi"/>
              </w:rPr>
              <w:t xml:space="preserve">2) Increments of no less than 30 minutes toward the minutes per day </w:t>
            </w:r>
          </w:p>
          <w:p w14:paraId="063911C6" w14:textId="5F58C9DC" w:rsidR="00487225" w:rsidRPr="00B72A40" w:rsidRDefault="00360BF0" w:rsidP="007B5763">
            <w:pPr>
              <w:ind w:left="181" w:hanging="181"/>
              <w:rPr>
                <w:rFonts w:cstheme="minorHAnsi"/>
              </w:rPr>
            </w:pPr>
            <w:r w:rsidRPr="00B72A40">
              <w:rPr>
                <w:rFonts w:cstheme="minorHAnsi"/>
              </w:rPr>
              <w:t>3) A</w:t>
            </w:r>
            <w:r w:rsidR="00487225" w:rsidRPr="00B72A40">
              <w:rPr>
                <w:rFonts w:cstheme="minorHAnsi"/>
              </w:rPr>
              <w:t>mount</w:t>
            </w:r>
            <w:r w:rsidRPr="00B72A40">
              <w:rPr>
                <w:rFonts w:cstheme="minorHAnsi"/>
              </w:rPr>
              <w:t>s</w:t>
            </w:r>
            <w:r w:rsidR="00487225" w:rsidRPr="00B72A40">
              <w:rPr>
                <w:rFonts w:cstheme="minorHAnsi"/>
              </w:rPr>
              <w:t xml:space="preserve"> and increment</w:t>
            </w:r>
            <w:r w:rsidRPr="00B72A40">
              <w:rPr>
                <w:rFonts w:cstheme="minorHAnsi"/>
              </w:rPr>
              <w:t>s</w:t>
            </w:r>
            <w:r w:rsidR="00487225" w:rsidRPr="00B72A40">
              <w:rPr>
                <w:rFonts w:cstheme="minorHAnsi"/>
              </w:rPr>
              <w:t xml:space="preserve"> of time be consistently implemented throughout the district</w:t>
            </w:r>
          </w:p>
        </w:tc>
      </w:tr>
      <w:tr w:rsidR="00DF42AC" w:rsidRPr="00B72A40" w14:paraId="21BE564F" w14:textId="77777777" w:rsidTr="007B5763">
        <w:trPr>
          <w:cantSplit/>
          <w:trHeight w:val="1610"/>
        </w:trPr>
        <w:tc>
          <w:tcPr>
            <w:tcW w:w="715" w:type="dxa"/>
            <w:gridSpan w:val="2"/>
            <w:textDirection w:val="btLr"/>
          </w:tcPr>
          <w:p w14:paraId="6C7956C2" w14:textId="38492327" w:rsidR="00DF42AC" w:rsidRPr="007B5763" w:rsidRDefault="00DF42AC" w:rsidP="007B5763">
            <w:pPr>
              <w:ind w:left="113" w:right="113"/>
              <w:jc w:val="center"/>
              <w:rPr>
                <w:rFonts w:cstheme="minorHAnsi"/>
                <w:b/>
                <w:bCs/>
                <w:sz w:val="26"/>
                <w:szCs w:val="26"/>
              </w:rPr>
            </w:pPr>
            <w:r w:rsidRPr="007B5763">
              <w:rPr>
                <w:rFonts w:cstheme="minorHAnsi"/>
                <w:b/>
                <w:bCs/>
                <w:sz w:val="26"/>
                <w:szCs w:val="26"/>
              </w:rPr>
              <w:t>Benefits for WSISD</w:t>
            </w:r>
          </w:p>
        </w:tc>
        <w:tc>
          <w:tcPr>
            <w:tcW w:w="8640" w:type="dxa"/>
            <w:gridSpan w:val="2"/>
          </w:tcPr>
          <w:p w14:paraId="72A6C34D" w14:textId="52124623" w:rsidR="00DF42AC" w:rsidRPr="00B72A40" w:rsidRDefault="00B72A40" w:rsidP="007B5763">
            <w:pPr>
              <w:ind w:left="181" w:hanging="181"/>
              <w:rPr>
                <w:rFonts w:cstheme="minorHAnsi"/>
              </w:rPr>
            </w:pPr>
            <w:r w:rsidRPr="00B72A40">
              <w:rPr>
                <w:rFonts w:cstheme="minorHAnsi"/>
              </w:rPr>
              <w:sym w:font="Wingdings" w:char="F0FC"/>
            </w:r>
            <w:r w:rsidRPr="00B72A40">
              <w:rPr>
                <w:rFonts w:cstheme="minorHAnsi"/>
              </w:rPr>
              <w:t xml:space="preserve"> </w:t>
            </w:r>
            <w:r w:rsidR="00DF42AC" w:rsidRPr="00B72A40">
              <w:rPr>
                <w:rFonts w:cstheme="minorHAnsi"/>
              </w:rPr>
              <w:t xml:space="preserve">Improved student achievement may be realized from teachers </w:t>
            </w:r>
            <w:r w:rsidR="00487225" w:rsidRPr="00B72A40">
              <w:rPr>
                <w:rFonts w:cstheme="minorHAnsi"/>
              </w:rPr>
              <w:t>being able to s</w:t>
            </w:r>
            <w:r w:rsidR="00DF42AC" w:rsidRPr="00B72A40">
              <w:rPr>
                <w:rFonts w:cstheme="minorHAnsi"/>
              </w:rPr>
              <w:t>chedul</w:t>
            </w:r>
            <w:r w:rsidR="00487225" w:rsidRPr="00B72A40">
              <w:rPr>
                <w:rFonts w:cstheme="minorHAnsi"/>
              </w:rPr>
              <w:t>e</w:t>
            </w:r>
            <w:r w:rsidR="00DF42AC" w:rsidRPr="00B72A40">
              <w:rPr>
                <w:rFonts w:cstheme="minorHAnsi"/>
              </w:rPr>
              <w:t xml:space="preserve"> planning meetings with other teachers during </w:t>
            </w:r>
            <w:r w:rsidR="00487225" w:rsidRPr="00B72A40">
              <w:rPr>
                <w:rFonts w:cstheme="minorHAnsi"/>
              </w:rPr>
              <w:t>the Planning and Prep or Duty</w:t>
            </w:r>
            <w:r w:rsidRPr="00B72A40">
              <w:rPr>
                <w:rFonts w:cstheme="minorHAnsi"/>
              </w:rPr>
              <w:t>-</w:t>
            </w:r>
            <w:r w:rsidR="00487225" w:rsidRPr="00B72A40">
              <w:rPr>
                <w:rFonts w:cstheme="minorHAnsi"/>
              </w:rPr>
              <w:t>Free Lunch</w:t>
            </w:r>
            <w:r w:rsidR="00DF42AC" w:rsidRPr="00B72A40">
              <w:rPr>
                <w:rFonts w:cstheme="minorHAnsi"/>
              </w:rPr>
              <w:t xml:space="preserve"> time</w:t>
            </w:r>
            <w:r w:rsidR="00487225" w:rsidRPr="00B72A40">
              <w:rPr>
                <w:rFonts w:cstheme="minorHAnsi"/>
              </w:rPr>
              <w:t>s</w:t>
            </w:r>
            <w:r w:rsidR="00DF42AC" w:rsidRPr="00B72A40">
              <w:rPr>
                <w:rFonts w:cstheme="minorHAnsi"/>
              </w:rPr>
              <w:t xml:space="preserve"> rather than scheduling the meetings before or after school. </w:t>
            </w:r>
          </w:p>
          <w:p w14:paraId="06024FDC" w14:textId="4A820DC8" w:rsidR="00487225" w:rsidRPr="00B72A40" w:rsidRDefault="00B72A40" w:rsidP="007B5763">
            <w:pPr>
              <w:ind w:left="181" w:hanging="181"/>
              <w:rPr>
                <w:rFonts w:cstheme="minorHAnsi"/>
              </w:rPr>
            </w:pPr>
            <w:r w:rsidRPr="00B72A40">
              <w:rPr>
                <w:rFonts w:cstheme="minorHAnsi"/>
              </w:rPr>
              <w:sym w:font="Wingdings" w:char="F0FC"/>
            </w:r>
            <w:r w:rsidRPr="00B72A40">
              <w:rPr>
                <w:rFonts w:cstheme="minorHAnsi"/>
              </w:rPr>
              <w:t xml:space="preserve"> </w:t>
            </w:r>
            <w:r w:rsidR="00487225" w:rsidRPr="00B72A40">
              <w:rPr>
                <w:rFonts w:cstheme="minorHAnsi"/>
              </w:rPr>
              <w:t>Teachers</w:t>
            </w:r>
            <w:r w:rsidR="00360BF0" w:rsidRPr="00B72A40">
              <w:rPr>
                <w:rFonts w:cstheme="minorHAnsi"/>
              </w:rPr>
              <w:t>’</w:t>
            </w:r>
            <w:r w:rsidR="00487225" w:rsidRPr="00B72A40">
              <w:rPr>
                <w:rFonts w:cstheme="minorHAnsi"/>
              </w:rPr>
              <w:t xml:space="preserve"> </w:t>
            </w:r>
            <w:r w:rsidR="00005745" w:rsidRPr="00B72A40">
              <w:rPr>
                <w:rFonts w:cstheme="minorHAnsi"/>
              </w:rPr>
              <w:t>engagement with parents will increase with more flexibility with use of time</w:t>
            </w:r>
            <w:r w:rsidR="00360BF0" w:rsidRPr="00B72A40">
              <w:rPr>
                <w:rFonts w:cstheme="minorHAnsi"/>
              </w:rPr>
              <w:t>.</w:t>
            </w:r>
          </w:p>
        </w:tc>
      </w:tr>
    </w:tbl>
    <w:p w14:paraId="273E8382" w14:textId="77777777" w:rsidR="00E46624" w:rsidRPr="00B72A40" w:rsidRDefault="00E46624">
      <w:pPr>
        <w:rPr>
          <w:rFonts w:cstheme="minorHAnsi"/>
        </w:rPr>
      </w:pPr>
    </w:p>
    <w:p w14:paraId="5F86DD56" w14:textId="77777777" w:rsidR="003A1288" w:rsidRDefault="003A1288">
      <w:r>
        <w:br w:type="page"/>
      </w:r>
    </w:p>
    <w:tbl>
      <w:tblPr>
        <w:tblStyle w:val="TableGrid"/>
        <w:tblpPr w:leftFromText="180" w:rightFromText="180" w:vertAnchor="text" w:horzAnchor="margin" w:tblpY="25"/>
        <w:tblW w:w="9355" w:type="dxa"/>
        <w:tblCellMar>
          <w:left w:w="29" w:type="dxa"/>
          <w:right w:w="29" w:type="dxa"/>
        </w:tblCellMar>
        <w:tblLook w:val="04A0" w:firstRow="1" w:lastRow="0" w:firstColumn="1" w:lastColumn="0" w:noHBand="0" w:noVBand="1"/>
      </w:tblPr>
      <w:tblGrid>
        <w:gridCol w:w="625"/>
        <w:gridCol w:w="90"/>
        <w:gridCol w:w="7020"/>
        <w:gridCol w:w="1620"/>
      </w:tblGrid>
      <w:tr w:rsidR="003A1288" w:rsidRPr="007B5763" w14:paraId="44818151" w14:textId="77777777" w:rsidTr="006C1A90">
        <w:trPr>
          <w:trHeight w:val="263"/>
        </w:trPr>
        <w:tc>
          <w:tcPr>
            <w:tcW w:w="9355" w:type="dxa"/>
            <w:gridSpan w:val="4"/>
            <w:shd w:val="clear" w:color="auto" w:fill="F2F2F2" w:themeFill="background1" w:themeFillShade="F2"/>
          </w:tcPr>
          <w:p w14:paraId="1A4E2F83" w14:textId="44753534" w:rsidR="003A1288" w:rsidRPr="007B5763" w:rsidRDefault="003A1288" w:rsidP="007B5763">
            <w:pPr>
              <w:jc w:val="right"/>
              <w:rPr>
                <w:rFonts w:cstheme="minorHAnsi"/>
                <w:i/>
                <w:sz w:val="32"/>
                <w:szCs w:val="32"/>
              </w:rPr>
            </w:pPr>
            <w:bookmarkStart w:id="8" w:name="_Hlk34917323"/>
            <w:r w:rsidRPr="007B5763">
              <w:rPr>
                <w:rFonts w:cstheme="minorHAnsi"/>
                <w:b/>
                <w:sz w:val="32"/>
                <w:szCs w:val="32"/>
              </w:rPr>
              <w:lastRenderedPageBreak/>
              <w:t>TRANSFER STUDENTS</w:t>
            </w:r>
          </w:p>
        </w:tc>
      </w:tr>
      <w:tr w:rsidR="003A1288" w:rsidRPr="00B72A40" w14:paraId="7B349EED" w14:textId="77777777" w:rsidTr="006C1A90">
        <w:trPr>
          <w:trHeight w:val="503"/>
        </w:trPr>
        <w:tc>
          <w:tcPr>
            <w:tcW w:w="625" w:type="dxa"/>
          </w:tcPr>
          <w:p w14:paraId="374ADA44" w14:textId="77777777" w:rsidR="003A1288" w:rsidRPr="00B72A40" w:rsidRDefault="003A1288" w:rsidP="008E7AEE">
            <w:pPr>
              <w:rPr>
                <w:rFonts w:cstheme="minorHAnsi"/>
              </w:rPr>
            </w:pPr>
          </w:p>
        </w:tc>
        <w:tc>
          <w:tcPr>
            <w:tcW w:w="7110" w:type="dxa"/>
            <w:gridSpan w:val="2"/>
          </w:tcPr>
          <w:p w14:paraId="4DA43460" w14:textId="77777777" w:rsidR="003A1288" w:rsidRPr="00B72A40" w:rsidRDefault="003A1288" w:rsidP="008E7AEE">
            <w:pPr>
              <w:rPr>
                <w:rFonts w:cstheme="minorHAnsi"/>
              </w:rPr>
            </w:pPr>
            <w:r w:rsidRPr="00B72A40">
              <w:rPr>
                <w:rFonts w:cstheme="minorHAnsi"/>
              </w:rPr>
              <w:t>TEC 25.036</w:t>
            </w:r>
          </w:p>
        </w:tc>
        <w:tc>
          <w:tcPr>
            <w:tcW w:w="1620" w:type="dxa"/>
          </w:tcPr>
          <w:p w14:paraId="2F7A2044" w14:textId="77777777" w:rsidR="003A1288" w:rsidRPr="00B72A40" w:rsidRDefault="003A1288" w:rsidP="008E7AEE">
            <w:pPr>
              <w:rPr>
                <w:rFonts w:cstheme="minorHAnsi"/>
              </w:rPr>
            </w:pPr>
            <w:r w:rsidRPr="00B72A40">
              <w:rPr>
                <w:rFonts w:cstheme="minorHAnsi"/>
                <w:i/>
              </w:rPr>
              <w:t>(FDA Local)</w:t>
            </w:r>
          </w:p>
        </w:tc>
      </w:tr>
      <w:tr w:rsidR="003A1288" w:rsidRPr="00B72A40" w14:paraId="78D078C1" w14:textId="77777777" w:rsidTr="00353EBB">
        <w:trPr>
          <w:cantSplit/>
          <w:trHeight w:val="1592"/>
        </w:trPr>
        <w:tc>
          <w:tcPr>
            <w:tcW w:w="715" w:type="dxa"/>
            <w:gridSpan w:val="2"/>
            <w:textDirection w:val="btLr"/>
          </w:tcPr>
          <w:p w14:paraId="2CC1DC37" w14:textId="77777777" w:rsidR="003A1288" w:rsidRPr="007B5763" w:rsidRDefault="003A1288" w:rsidP="007B5763">
            <w:pPr>
              <w:ind w:left="113" w:right="113"/>
              <w:jc w:val="center"/>
              <w:rPr>
                <w:rFonts w:cstheme="minorHAnsi"/>
                <w:b/>
                <w:bCs/>
                <w:sz w:val="26"/>
                <w:szCs w:val="26"/>
              </w:rPr>
            </w:pPr>
            <w:r w:rsidRPr="007B5763">
              <w:rPr>
                <w:rFonts w:cstheme="minorHAnsi"/>
                <w:b/>
                <w:bCs/>
                <w:sz w:val="26"/>
                <w:szCs w:val="26"/>
              </w:rPr>
              <w:t>Current Law</w:t>
            </w:r>
          </w:p>
        </w:tc>
        <w:tc>
          <w:tcPr>
            <w:tcW w:w="8640" w:type="dxa"/>
            <w:gridSpan w:val="2"/>
          </w:tcPr>
          <w:p w14:paraId="2429F609" w14:textId="77777777" w:rsidR="003A1288" w:rsidRPr="00B72A40" w:rsidRDefault="003A1288" w:rsidP="007B5763">
            <w:pPr>
              <w:rPr>
                <w:rFonts w:cstheme="minorHAnsi"/>
                <w:u w:val="single"/>
              </w:rPr>
            </w:pPr>
            <w:r w:rsidRPr="00037E86">
              <w:rPr>
                <w:rFonts w:cstheme="minorHAnsi"/>
                <w:i/>
                <w:sz w:val="20"/>
                <w:szCs w:val="20"/>
              </w:rPr>
              <w:t>State law allows a student to transfer annually from the child’s school district of residence to another district in the state if both the receiving district and the applicant parent or guardian jointly approve and timely agree in writing to the transfer. In approving transfer requests, the availability of space and instructional staff, availability of programs and services, the student’s disciplinary history, academic performance, and attendance records are also evaluated. Under Texas Education Code 25.036, a transfer is interpreted to be for a period of one school year.</w:t>
            </w:r>
          </w:p>
        </w:tc>
      </w:tr>
      <w:tr w:rsidR="003A1288" w:rsidRPr="00B72A40" w14:paraId="3140B22D" w14:textId="77777777" w:rsidTr="007B5763">
        <w:trPr>
          <w:cantSplit/>
          <w:trHeight w:val="1134"/>
        </w:trPr>
        <w:tc>
          <w:tcPr>
            <w:tcW w:w="715" w:type="dxa"/>
            <w:gridSpan w:val="2"/>
            <w:textDirection w:val="btLr"/>
          </w:tcPr>
          <w:p w14:paraId="70B57ADF" w14:textId="77777777" w:rsidR="003A1288" w:rsidRPr="007B5763" w:rsidRDefault="003A1288" w:rsidP="007B5763">
            <w:pPr>
              <w:ind w:left="113" w:right="113"/>
              <w:jc w:val="center"/>
              <w:rPr>
                <w:rFonts w:cstheme="minorHAnsi"/>
                <w:b/>
                <w:bCs/>
                <w:sz w:val="26"/>
                <w:szCs w:val="26"/>
              </w:rPr>
            </w:pPr>
            <w:r w:rsidRPr="007B5763">
              <w:rPr>
                <w:rFonts w:cstheme="minorHAnsi"/>
                <w:b/>
                <w:bCs/>
                <w:sz w:val="26"/>
                <w:szCs w:val="26"/>
              </w:rPr>
              <w:t>Rationale for exemption</w:t>
            </w:r>
          </w:p>
        </w:tc>
        <w:tc>
          <w:tcPr>
            <w:tcW w:w="8640" w:type="dxa"/>
            <w:gridSpan w:val="2"/>
          </w:tcPr>
          <w:p w14:paraId="64797FED" w14:textId="77777777" w:rsidR="00053374" w:rsidRPr="00B72A40" w:rsidRDefault="00053374" w:rsidP="00053374">
            <w:pPr>
              <w:ind w:left="181" w:hanging="181"/>
              <w:rPr>
                <w:rFonts w:cstheme="minorHAnsi"/>
              </w:rPr>
            </w:pPr>
            <w:r w:rsidRPr="00B72A40">
              <w:rPr>
                <w:rFonts w:cstheme="minorHAnsi"/>
              </w:rPr>
              <w:t>Exemption from this law, will allow the District to:</w:t>
            </w:r>
          </w:p>
          <w:p w14:paraId="7D268D4E" w14:textId="77777777" w:rsidR="00053374" w:rsidRDefault="00053374" w:rsidP="00053374">
            <w:pPr>
              <w:ind w:left="166" w:hanging="166"/>
              <w:rPr>
                <w:rFonts w:cstheme="minorHAnsi"/>
              </w:rPr>
            </w:pPr>
            <w:r w:rsidRPr="00B72A40">
              <w:rPr>
                <w:rFonts w:cstheme="minorHAnsi"/>
              </w:rPr>
              <w:t xml:space="preserve">1) </w:t>
            </w:r>
            <w:r>
              <w:rPr>
                <w:rFonts w:cstheme="minorHAnsi"/>
              </w:rPr>
              <w:t xml:space="preserve"> ensure our responsibility to our resident students are best served. </w:t>
            </w:r>
          </w:p>
          <w:p w14:paraId="7DA9D8AF" w14:textId="7649A2E8" w:rsidR="00053374" w:rsidRDefault="00E6487B" w:rsidP="00053374">
            <w:pPr>
              <w:ind w:left="166" w:hanging="166"/>
              <w:rPr>
                <w:rFonts w:cstheme="minorHAnsi"/>
              </w:rPr>
            </w:pPr>
            <w:r>
              <w:rPr>
                <w:rFonts w:cstheme="minorHAnsi"/>
              </w:rPr>
              <w:t xml:space="preserve">2) </w:t>
            </w:r>
            <w:r w:rsidR="00053374">
              <w:rPr>
                <w:rFonts w:cstheme="minorHAnsi"/>
              </w:rPr>
              <w:t xml:space="preserve">have the option of </w:t>
            </w:r>
            <w:r w:rsidR="00053374" w:rsidRPr="00B72A40">
              <w:rPr>
                <w:rFonts w:cstheme="minorHAnsi"/>
              </w:rPr>
              <w:t>rescind</w:t>
            </w:r>
            <w:r w:rsidR="00053374">
              <w:rPr>
                <w:rFonts w:cstheme="minorHAnsi"/>
              </w:rPr>
              <w:t xml:space="preserve">ing </w:t>
            </w:r>
            <w:r w:rsidR="00053374" w:rsidRPr="00B72A40">
              <w:rPr>
                <w:rFonts w:cstheme="minorHAnsi"/>
              </w:rPr>
              <w:t xml:space="preserve">a transfer at any time during the school year if the student violates district expectations of attendance, discipline, academic achievement, and/or falsifying documentation. This flexibility would allow the district the option of immediate revocation of a student’s transfer status by the </w:t>
            </w:r>
            <w:r w:rsidR="00053374">
              <w:rPr>
                <w:rFonts w:cstheme="minorHAnsi"/>
              </w:rPr>
              <w:t xml:space="preserve">Board or </w:t>
            </w:r>
            <w:r w:rsidR="00053374" w:rsidRPr="00B72A40">
              <w:rPr>
                <w:rFonts w:cstheme="minorHAnsi"/>
              </w:rPr>
              <w:t>designee at any time during the school year.</w:t>
            </w:r>
          </w:p>
          <w:p w14:paraId="4AB1C048" w14:textId="77777777" w:rsidR="00651C03" w:rsidRPr="00334B42" w:rsidRDefault="00651C03" w:rsidP="00651C03">
            <w:pPr>
              <w:ind w:left="151" w:hanging="151"/>
              <w:rPr>
                <w:rFonts w:cstheme="minorHAnsi"/>
                <w:b/>
                <w:bCs/>
                <w:i/>
                <w:iCs/>
              </w:rPr>
            </w:pPr>
            <w:r w:rsidRPr="00334B42">
              <w:rPr>
                <w:rFonts w:cstheme="minorHAnsi"/>
                <w:b/>
                <w:bCs/>
                <w:i/>
                <w:iCs/>
              </w:rPr>
              <w:t>Local Considerations:</w:t>
            </w:r>
          </w:p>
          <w:p w14:paraId="19FA82D8" w14:textId="1298F23C" w:rsidR="00E6487B" w:rsidRDefault="00E6487B" w:rsidP="006C1A90">
            <w:pPr>
              <w:ind w:left="166" w:hanging="166"/>
              <w:rPr>
                <w:rFonts w:cstheme="minorHAnsi"/>
              </w:rPr>
            </w:pPr>
            <w:r w:rsidRPr="00B72A40">
              <w:rPr>
                <w:rFonts w:cstheme="minorHAnsi"/>
              </w:rPr>
              <w:t>In approving transfer requests, the availability of space and instructional staff, availability of programs and services, the student’s disciplinary history records, work habits, and attendance records are also evaluated. Transfer students are expected to follow the attendance requirements, rules, and regulations of the district.</w:t>
            </w:r>
          </w:p>
          <w:p w14:paraId="587F933F" w14:textId="08BB7169" w:rsidR="003A1288" w:rsidRPr="00B72A40" w:rsidRDefault="00B21677" w:rsidP="006C1A90">
            <w:pPr>
              <w:ind w:left="166" w:hanging="166"/>
              <w:rPr>
                <w:rFonts w:cstheme="minorHAnsi"/>
              </w:rPr>
            </w:pPr>
            <w:r>
              <w:rPr>
                <w:rFonts w:cstheme="minorHAnsi"/>
              </w:rPr>
              <w:t xml:space="preserve">WSISD’s responsibility is to provide the best possible educational experience to the students of the district. Should a student who is not a resident of the district wish to attend school at WSISD, they may apply for a transfer. We are allowed to grant or deny that request. </w:t>
            </w:r>
          </w:p>
        </w:tc>
      </w:tr>
      <w:bookmarkEnd w:id="8"/>
      <w:tr w:rsidR="003A1288" w:rsidRPr="00B72A40" w14:paraId="1F61E574" w14:textId="77777777" w:rsidTr="007B5763">
        <w:trPr>
          <w:cantSplit/>
          <w:trHeight w:val="2213"/>
        </w:trPr>
        <w:tc>
          <w:tcPr>
            <w:tcW w:w="715" w:type="dxa"/>
            <w:gridSpan w:val="2"/>
            <w:textDirection w:val="btLr"/>
          </w:tcPr>
          <w:p w14:paraId="1A003D78" w14:textId="77777777" w:rsidR="003A1288" w:rsidRPr="007B5763" w:rsidRDefault="003A1288" w:rsidP="007B5763">
            <w:pPr>
              <w:ind w:left="113" w:right="113"/>
              <w:jc w:val="center"/>
              <w:rPr>
                <w:rFonts w:cstheme="minorHAnsi"/>
                <w:b/>
                <w:bCs/>
                <w:sz w:val="26"/>
                <w:szCs w:val="26"/>
              </w:rPr>
            </w:pPr>
            <w:r w:rsidRPr="007B5763">
              <w:rPr>
                <w:rFonts w:cstheme="minorHAnsi"/>
                <w:b/>
                <w:bCs/>
                <w:sz w:val="26"/>
                <w:szCs w:val="26"/>
              </w:rPr>
              <w:t>Committee Recommendations</w:t>
            </w:r>
          </w:p>
        </w:tc>
        <w:tc>
          <w:tcPr>
            <w:tcW w:w="8640" w:type="dxa"/>
            <w:gridSpan w:val="2"/>
          </w:tcPr>
          <w:p w14:paraId="4D2A6763" w14:textId="14B12848" w:rsidR="003A1288" w:rsidRDefault="003A1288" w:rsidP="00673FF5">
            <w:pPr>
              <w:ind w:left="151" w:hanging="151"/>
              <w:rPr>
                <w:rFonts w:cstheme="minorHAnsi"/>
              </w:rPr>
            </w:pPr>
            <w:r w:rsidRPr="003A1288">
              <w:rPr>
                <w:rFonts w:cstheme="minorHAnsi"/>
              </w:rPr>
              <w:t xml:space="preserve">1) </w:t>
            </w:r>
            <w:r w:rsidR="006C1A90">
              <w:rPr>
                <w:rFonts w:cstheme="minorHAnsi"/>
              </w:rPr>
              <w:t>Regularly evaluate transfer students with regard</w:t>
            </w:r>
            <w:r w:rsidR="00353EBB">
              <w:rPr>
                <w:rFonts w:cstheme="minorHAnsi"/>
              </w:rPr>
              <w:t>s</w:t>
            </w:r>
            <w:r w:rsidR="006C1A90">
              <w:rPr>
                <w:rFonts w:cstheme="minorHAnsi"/>
              </w:rPr>
              <w:t xml:space="preserve"> to</w:t>
            </w:r>
            <w:r w:rsidR="006C1A90" w:rsidRPr="00B72A40">
              <w:rPr>
                <w:rFonts w:cstheme="minorHAnsi"/>
              </w:rPr>
              <w:t xml:space="preserve"> the availability of space and instructional staff, availability of programs and services, the student’s disciplinary history records, work habits, and attendance records</w:t>
            </w:r>
            <w:r w:rsidR="006C1A90">
              <w:rPr>
                <w:rFonts w:cstheme="minorHAnsi"/>
              </w:rPr>
              <w:t>.</w:t>
            </w:r>
          </w:p>
          <w:p w14:paraId="1642E542" w14:textId="6CC690CA" w:rsidR="006C1A90" w:rsidRPr="003A1288" w:rsidRDefault="006C1A90" w:rsidP="00673FF5">
            <w:pPr>
              <w:ind w:left="151" w:hanging="151"/>
              <w:rPr>
                <w:rFonts w:cstheme="minorHAnsi"/>
              </w:rPr>
            </w:pPr>
            <w:r>
              <w:rPr>
                <w:rFonts w:cstheme="minorHAnsi"/>
              </w:rPr>
              <w:t>2)</w:t>
            </w:r>
            <w:r w:rsidR="00E6487B">
              <w:rPr>
                <w:rFonts w:cstheme="minorHAnsi"/>
              </w:rPr>
              <w:t xml:space="preserve"> Update transfer request forms so parents are aware of the rules for WSISD</w:t>
            </w:r>
          </w:p>
        </w:tc>
      </w:tr>
      <w:tr w:rsidR="003A1288" w:rsidRPr="00B72A40" w14:paraId="7BAA0455" w14:textId="77777777" w:rsidTr="007B5763">
        <w:trPr>
          <w:cantSplit/>
          <w:trHeight w:val="1952"/>
        </w:trPr>
        <w:tc>
          <w:tcPr>
            <w:tcW w:w="715" w:type="dxa"/>
            <w:gridSpan w:val="2"/>
            <w:textDirection w:val="btLr"/>
          </w:tcPr>
          <w:p w14:paraId="09AC49C4" w14:textId="77777777" w:rsidR="003A1288" w:rsidRPr="007B5763" w:rsidRDefault="003A1288" w:rsidP="007B5763">
            <w:pPr>
              <w:ind w:left="113" w:right="113"/>
              <w:jc w:val="center"/>
              <w:rPr>
                <w:rFonts w:cstheme="minorHAnsi"/>
                <w:b/>
                <w:bCs/>
                <w:sz w:val="26"/>
                <w:szCs w:val="26"/>
              </w:rPr>
            </w:pPr>
            <w:r w:rsidRPr="007B5763">
              <w:rPr>
                <w:rFonts w:cstheme="minorHAnsi"/>
                <w:b/>
                <w:bCs/>
                <w:sz w:val="26"/>
                <w:szCs w:val="26"/>
              </w:rPr>
              <w:t>Benefits for WSISD</w:t>
            </w:r>
          </w:p>
        </w:tc>
        <w:tc>
          <w:tcPr>
            <w:tcW w:w="8640" w:type="dxa"/>
            <w:gridSpan w:val="2"/>
          </w:tcPr>
          <w:p w14:paraId="655A462D" w14:textId="77777777" w:rsidR="003A1288" w:rsidRDefault="003A1288" w:rsidP="00673FF5">
            <w:pPr>
              <w:ind w:left="151" w:hanging="151"/>
              <w:rPr>
                <w:rFonts w:cstheme="minorHAnsi"/>
              </w:rPr>
            </w:pPr>
            <w:r w:rsidRPr="00B72A40">
              <w:rPr>
                <w:rFonts w:cstheme="minorHAnsi"/>
              </w:rPr>
              <w:sym w:font="Wingdings" w:char="F0FC"/>
            </w:r>
            <w:r w:rsidR="00B21677">
              <w:rPr>
                <w:rFonts w:cstheme="minorHAnsi"/>
              </w:rPr>
              <w:t xml:space="preserve"> Student achievement at WSISD </w:t>
            </w:r>
            <w:r w:rsidR="006C1A90">
              <w:rPr>
                <w:rFonts w:cstheme="minorHAnsi"/>
              </w:rPr>
              <w:t>will improve if we are allowed to re-evaluate acceptance of transfer students during the school year.</w:t>
            </w:r>
          </w:p>
          <w:p w14:paraId="3196A7A4" w14:textId="6056133F" w:rsidR="006C1A90" w:rsidRPr="00B72A40" w:rsidRDefault="006C1A90" w:rsidP="00673FF5">
            <w:pPr>
              <w:ind w:left="151" w:hanging="151"/>
              <w:rPr>
                <w:rFonts w:cstheme="minorHAnsi"/>
                <w:u w:val="single"/>
              </w:rPr>
            </w:pPr>
            <w:r w:rsidRPr="00B72A40">
              <w:rPr>
                <w:rFonts w:cstheme="minorHAnsi"/>
              </w:rPr>
              <w:sym w:font="Wingdings" w:char="F0FC"/>
            </w:r>
            <w:r>
              <w:rPr>
                <w:rFonts w:cstheme="minorHAnsi"/>
              </w:rPr>
              <w:t xml:space="preserve"> Resident students of WSISD will be served more effectively if WSISD is allowed to revoke transfers of students who are detracting from the learning experience of others</w:t>
            </w:r>
            <w:r w:rsidR="00673FF5">
              <w:rPr>
                <w:rFonts w:cstheme="minorHAnsi"/>
              </w:rPr>
              <w:t>.</w:t>
            </w:r>
            <w:r>
              <w:rPr>
                <w:rFonts w:cstheme="minorHAnsi"/>
              </w:rPr>
              <w:t xml:space="preserve"> </w:t>
            </w:r>
          </w:p>
        </w:tc>
      </w:tr>
    </w:tbl>
    <w:p w14:paraId="48D21CBF" w14:textId="77777777" w:rsidR="005A73FD" w:rsidRDefault="005A73FD">
      <w:r>
        <w:br w:type="page"/>
      </w:r>
    </w:p>
    <w:tbl>
      <w:tblPr>
        <w:tblStyle w:val="TableGrid"/>
        <w:tblW w:w="9355" w:type="dxa"/>
        <w:tblCellMar>
          <w:left w:w="29" w:type="dxa"/>
          <w:right w:w="29" w:type="dxa"/>
        </w:tblCellMar>
        <w:tblLook w:val="04A0" w:firstRow="1" w:lastRow="0" w:firstColumn="1" w:lastColumn="0" w:noHBand="0" w:noVBand="1"/>
      </w:tblPr>
      <w:tblGrid>
        <w:gridCol w:w="535"/>
        <w:gridCol w:w="270"/>
        <w:gridCol w:w="7110"/>
        <w:gridCol w:w="1440"/>
      </w:tblGrid>
      <w:tr w:rsidR="00B72A40" w:rsidRPr="007B5763" w14:paraId="47220FE7" w14:textId="77777777" w:rsidTr="00E6487B">
        <w:trPr>
          <w:trHeight w:val="278"/>
        </w:trPr>
        <w:tc>
          <w:tcPr>
            <w:tcW w:w="9355" w:type="dxa"/>
            <w:gridSpan w:val="4"/>
            <w:shd w:val="clear" w:color="auto" w:fill="F2F2F2" w:themeFill="background1" w:themeFillShade="F2"/>
          </w:tcPr>
          <w:p w14:paraId="7EB37F28" w14:textId="11B43140" w:rsidR="00B72A40" w:rsidRPr="007B5763" w:rsidRDefault="00B72A40" w:rsidP="007B5763">
            <w:pPr>
              <w:jc w:val="right"/>
              <w:rPr>
                <w:rFonts w:cstheme="minorHAnsi"/>
                <w:i/>
                <w:caps/>
                <w:sz w:val="32"/>
                <w:szCs w:val="32"/>
              </w:rPr>
            </w:pPr>
            <w:bookmarkStart w:id="9" w:name="_Hlk34917371"/>
            <w:r w:rsidRPr="007B5763">
              <w:rPr>
                <w:rFonts w:cstheme="minorHAnsi"/>
                <w:b/>
                <w:bCs/>
                <w:caps/>
                <w:sz w:val="32"/>
                <w:szCs w:val="32"/>
              </w:rPr>
              <w:lastRenderedPageBreak/>
              <w:t>School Start Date</w:t>
            </w:r>
          </w:p>
        </w:tc>
      </w:tr>
      <w:tr w:rsidR="00224A59" w:rsidRPr="00B72A40" w14:paraId="7102B13C" w14:textId="77777777" w:rsidTr="00E6487B">
        <w:trPr>
          <w:trHeight w:val="503"/>
        </w:trPr>
        <w:tc>
          <w:tcPr>
            <w:tcW w:w="535" w:type="dxa"/>
          </w:tcPr>
          <w:p w14:paraId="14F17E7C" w14:textId="123AFD18" w:rsidR="00224A59" w:rsidRPr="00B72A40" w:rsidRDefault="00224A59" w:rsidP="00224A59">
            <w:pPr>
              <w:rPr>
                <w:rFonts w:cstheme="minorHAnsi"/>
                <w:b/>
                <w:bCs/>
              </w:rPr>
            </w:pPr>
          </w:p>
        </w:tc>
        <w:tc>
          <w:tcPr>
            <w:tcW w:w="7380" w:type="dxa"/>
            <w:gridSpan w:val="2"/>
          </w:tcPr>
          <w:p w14:paraId="4291A415" w14:textId="4CAEE8C0" w:rsidR="00392E83" w:rsidRPr="00B72A40" w:rsidRDefault="00392E83" w:rsidP="00392E83">
            <w:pPr>
              <w:rPr>
                <w:rFonts w:cstheme="minorHAnsi"/>
                <w:sz w:val="23"/>
                <w:szCs w:val="23"/>
              </w:rPr>
            </w:pPr>
            <w:r w:rsidRPr="00B72A40">
              <w:rPr>
                <w:rFonts w:cstheme="minorHAnsi"/>
                <w:sz w:val="23"/>
                <w:szCs w:val="23"/>
              </w:rPr>
              <w:t>Chapter 25–Admission, Transfer, and Attendance–Subchapter C</w:t>
            </w:r>
          </w:p>
          <w:p w14:paraId="0F8E06E2" w14:textId="77777777" w:rsidR="00224A59" w:rsidRPr="00B72A40" w:rsidRDefault="00224A59" w:rsidP="00224A59">
            <w:pPr>
              <w:rPr>
                <w:rFonts w:cstheme="minorHAnsi"/>
              </w:rPr>
            </w:pPr>
            <w:r w:rsidRPr="00B72A40">
              <w:rPr>
                <w:rFonts w:cstheme="minorHAnsi"/>
                <w:sz w:val="23"/>
                <w:szCs w:val="23"/>
              </w:rPr>
              <w:t>§25.0811 First Day of Instruction</w:t>
            </w:r>
          </w:p>
        </w:tc>
        <w:tc>
          <w:tcPr>
            <w:tcW w:w="1440" w:type="dxa"/>
          </w:tcPr>
          <w:p w14:paraId="56AAC98B" w14:textId="77777777" w:rsidR="00224A59" w:rsidRPr="00B72A40" w:rsidRDefault="00224A59" w:rsidP="00224A59">
            <w:pPr>
              <w:rPr>
                <w:rFonts w:cstheme="minorHAnsi"/>
              </w:rPr>
            </w:pPr>
            <w:r w:rsidRPr="00B72A40">
              <w:rPr>
                <w:rFonts w:cstheme="minorHAnsi"/>
                <w:i/>
              </w:rPr>
              <w:t>(EB Legal)</w:t>
            </w:r>
          </w:p>
        </w:tc>
      </w:tr>
      <w:tr w:rsidR="009666BC" w:rsidRPr="00B72A40" w14:paraId="42659782" w14:textId="77777777" w:rsidTr="00FB77FD">
        <w:trPr>
          <w:cantSplit/>
          <w:trHeight w:val="1134"/>
        </w:trPr>
        <w:tc>
          <w:tcPr>
            <w:tcW w:w="805" w:type="dxa"/>
            <w:gridSpan w:val="2"/>
            <w:textDirection w:val="btLr"/>
          </w:tcPr>
          <w:p w14:paraId="0F563F8A" w14:textId="33D083CD" w:rsidR="009666BC" w:rsidRPr="007B5763" w:rsidRDefault="009666BC" w:rsidP="007B5763">
            <w:pPr>
              <w:ind w:left="113" w:right="113"/>
              <w:jc w:val="center"/>
              <w:rPr>
                <w:rFonts w:cstheme="minorHAnsi"/>
                <w:b/>
                <w:bCs/>
                <w:sz w:val="26"/>
                <w:szCs w:val="26"/>
              </w:rPr>
            </w:pPr>
            <w:r w:rsidRPr="007B5763">
              <w:rPr>
                <w:rFonts w:cstheme="minorHAnsi"/>
                <w:b/>
                <w:bCs/>
                <w:sz w:val="26"/>
                <w:szCs w:val="26"/>
              </w:rPr>
              <w:t>Current Law</w:t>
            </w:r>
          </w:p>
        </w:tc>
        <w:tc>
          <w:tcPr>
            <w:tcW w:w="8550" w:type="dxa"/>
            <w:gridSpan w:val="2"/>
          </w:tcPr>
          <w:p w14:paraId="22E4E659" w14:textId="7D42A21F" w:rsidR="009666BC" w:rsidRPr="003A1288" w:rsidRDefault="003A1288" w:rsidP="00FB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rPr>
            </w:pPr>
            <w:r w:rsidRPr="00037E86">
              <w:rPr>
                <w:rFonts w:eastAsia="Times New Roman" w:cstheme="minorHAnsi"/>
                <w:i/>
                <w:iCs/>
                <w:sz w:val="20"/>
                <w:szCs w:val="20"/>
              </w:rPr>
              <w:t>Except as provided by this section, a school district may not begin instruction for students for a school year before the fourth Monday in August.</w:t>
            </w:r>
          </w:p>
        </w:tc>
      </w:tr>
      <w:tr w:rsidR="009666BC" w:rsidRPr="00B72A40" w14:paraId="472EA9D5" w14:textId="77777777" w:rsidTr="006C5C66">
        <w:trPr>
          <w:cantSplit/>
          <w:trHeight w:val="3095"/>
        </w:trPr>
        <w:tc>
          <w:tcPr>
            <w:tcW w:w="805" w:type="dxa"/>
            <w:gridSpan w:val="2"/>
            <w:textDirection w:val="btLr"/>
          </w:tcPr>
          <w:p w14:paraId="4E723263" w14:textId="4D433C87" w:rsidR="009666BC" w:rsidRPr="007B5763" w:rsidRDefault="009666BC" w:rsidP="007B5763">
            <w:pPr>
              <w:ind w:left="113" w:right="113"/>
              <w:jc w:val="center"/>
              <w:rPr>
                <w:rFonts w:cstheme="minorHAnsi"/>
                <w:b/>
                <w:bCs/>
                <w:sz w:val="26"/>
                <w:szCs w:val="26"/>
              </w:rPr>
            </w:pPr>
            <w:r w:rsidRPr="007B5763">
              <w:rPr>
                <w:rFonts w:cstheme="minorHAnsi"/>
                <w:b/>
                <w:bCs/>
                <w:sz w:val="26"/>
                <w:szCs w:val="26"/>
              </w:rPr>
              <w:t>Rationale for exemption</w:t>
            </w:r>
          </w:p>
        </w:tc>
        <w:tc>
          <w:tcPr>
            <w:tcW w:w="8550" w:type="dxa"/>
            <w:gridSpan w:val="2"/>
          </w:tcPr>
          <w:p w14:paraId="0F7DD936" w14:textId="77777777" w:rsidR="00E6487B" w:rsidRPr="00B72A40" w:rsidRDefault="00E6487B" w:rsidP="00E6487B">
            <w:pPr>
              <w:ind w:left="181" w:hanging="181"/>
              <w:rPr>
                <w:rFonts w:cstheme="minorHAnsi"/>
              </w:rPr>
            </w:pPr>
            <w:r w:rsidRPr="00B72A40">
              <w:rPr>
                <w:rFonts w:cstheme="minorHAnsi"/>
              </w:rPr>
              <w:t>Exemption from this law, will allow the District to:</w:t>
            </w:r>
          </w:p>
          <w:p w14:paraId="44B9F32C" w14:textId="77777777" w:rsidR="00E6487B" w:rsidRDefault="00E6487B" w:rsidP="00E6487B">
            <w:pPr>
              <w:ind w:left="332" w:hanging="181"/>
              <w:rPr>
                <w:rFonts w:cstheme="minorHAnsi"/>
              </w:rPr>
            </w:pPr>
            <w:r w:rsidRPr="00B72A40">
              <w:rPr>
                <w:rFonts w:cstheme="minorHAnsi"/>
              </w:rPr>
              <w:t xml:space="preserve">1) </w:t>
            </w:r>
            <w:r>
              <w:rPr>
                <w:rFonts w:cstheme="minorHAnsi"/>
              </w:rPr>
              <w:t>recoup “summer learning loss” by starting 2-3 weeks earlier in August thus reducing the length of time between the end of the previous school year and the beginning of the current school year.</w:t>
            </w:r>
          </w:p>
          <w:p w14:paraId="41FABCBD" w14:textId="1997A9C6" w:rsidR="00E6487B" w:rsidRDefault="00E6487B" w:rsidP="00E6487B">
            <w:pPr>
              <w:ind w:left="332" w:hanging="181"/>
              <w:rPr>
                <w:rFonts w:cstheme="minorHAnsi"/>
              </w:rPr>
            </w:pPr>
            <w:r>
              <w:rPr>
                <w:rFonts w:cstheme="minorHAnsi"/>
              </w:rPr>
              <w:t xml:space="preserve">2) </w:t>
            </w:r>
            <w:r w:rsidR="00C67CE1">
              <w:rPr>
                <w:rFonts w:cstheme="minorHAnsi"/>
              </w:rPr>
              <w:t>develop benchmark BOY schedule that reflects where a student</w:t>
            </w:r>
            <w:r w:rsidR="00353EBB">
              <w:rPr>
                <w:rFonts w:cstheme="minorHAnsi"/>
              </w:rPr>
              <w:t>’s level is</w:t>
            </w:r>
            <w:r w:rsidR="00C67CE1">
              <w:rPr>
                <w:rFonts w:cstheme="minorHAnsi"/>
              </w:rPr>
              <w:t xml:space="preserve"> and have reviews of prior year learning done prior to Labor Day</w:t>
            </w:r>
          </w:p>
          <w:p w14:paraId="151741A4" w14:textId="77777777" w:rsidR="009666BC" w:rsidRDefault="00E6487B" w:rsidP="00E6487B">
            <w:pPr>
              <w:ind w:left="332" w:hanging="181"/>
              <w:rPr>
                <w:rFonts w:cstheme="minorHAnsi"/>
              </w:rPr>
            </w:pPr>
            <w:r>
              <w:rPr>
                <w:rFonts w:cstheme="minorHAnsi"/>
              </w:rPr>
              <w:t>3) provide for six weeks grading periods are more evenly distributed</w:t>
            </w:r>
            <w:r w:rsidR="00C67CE1">
              <w:rPr>
                <w:rFonts w:cstheme="minorHAnsi"/>
              </w:rPr>
              <w:t xml:space="preserve"> and end the semester prior to December break.</w:t>
            </w:r>
          </w:p>
          <w:p w14:paraId="383DE10F" w14:textId="77777777" w:rsidR="00651C03" w:rsidRPr="00334B42" w:rsidRDefault="00651C03" w:rsidP="00651C03">
            <w:pPr>
              <w:ind w:left="151" w:hanging="151"/>
              <w:rPr>
                <w:rFonts w:cstheme="minorHAnsi"/>
                <w:b/>
                <w:bCs/>
                <w:i/>
                <w:iCs/>
              </w:rPr>
            </w:pPr>
            <w:r w:rsidRPr="00334B42">
              <w:rPr>
                <w:rFonts w:cstheme="minorHAnsi"/>
                <w:b/>
                <w:bCs/>
                <w:i/>
                <w:iCs/>
              </w:rPr>
              <w:t>Local Considerations:</w:t>
            </w:r>
          </w:p>
          <w:p w14:paraId="0E03E9D8" w14:textId="202A62A6" w:rsidR="00651C03" w:rsidRPr="00C67CE1" w:rsidRDefault="00651C03" w:rsidP="00E6487B">
            <w:pPr>
              <w:ind w:left="332" w:hanging="181"/>
              <w:rPr>
                <w:rFonts w:cstheme="minorHAnsi"/>
              </w:rPr>
            </w:pPr>
          </w:p>
        </w:tc>
      </w:tr>
      <w:bookmarkEnd w:id="9"/>
      <w:tr w:rsidR="009666BC" w:rsidRPr="00B72A40" w14:paraId="4404B471" w14:textId="77777777" w:rsidTr="00FB77FD">
        <w:trPr>
          <w:cantSplit/>
          <w:trHeight w:val="2555"/>
        </w:trPr>
        <w:tc>
          <w:tcPr>
            <w:tcW w:w="805" w:type="dxa"/>
            <w:gridSpan w:val="2"/>
            <w:textDirection w:val="btLr"/>
          </w:tcPr>
          <w:p w14:paraId="559204C6" w14:textId="2775EC20" w:rsidR="009666BC" w:rsidRPr="007B5763" w:rsidRDefault="009666BC" w:rsidP="007B5763">
            <w:pPr>
              <w:ind w:left="113" w:right="113"/>
              <w:jc w:val="center"/>
              <w:rPr>
                <w:rFonts w:cstheme="minorHAnsi"/>
                <w:b/>
                <w:bCs/>
                <w:sz w:val="26"/>
                <w:szCs w:val="26"/>
              </w:rPr>
            </w:pPr>
            <w:r w:rsidRPr="007B5763">
              <w:rPr>
                <w:rFonts w:cstheme="minorHAnsi"/>
                <w:b/>
                <w:bCs/>
                <w:sz w:val="26"/>
                <w:szCs w:val="26"/>
              </w:rPr>
              <w:t>Committee Recommendations</w:t>
            </w:r>
          </w:p>
        </w:tc>
        <w:tc>
          <w:tcPr>
            <w:tcW w:w="8550" w:type="dxa"/>
            <w:gridSpan w:val="2"/>
          </w:tcPr>
          <w:p w14:paraId="407381B4" w14:textId="77777777" w:rsidR="009666BC" w:rsidRDefault="00C67CE1" w:rsidP="009666BC">
            <w:pPr>
              <w:rPr>
                <w:rFonts w:cstheme="minorHAnsi"/>
                <w:iCs/>
              </w:rPr>
            </w:pPr>
            <w:r>
              <w:rPr>
                <w:rFonts w:cstheme="minorHAnsi"/>
                <w:iCs/>
              </w:rPr>
              <w:t>1) continue to have 1</w:t>
            </w:r>
            <w:r w:rsidRPr="00C67CE1">
              <w:rPr>
                <w:rFonts w:cstheme="minorHAnsi"/>
                <w:iCs/>
                <w:vertAlign w:val="superscript"/>
              </w:rPr>
              <w:t>st</w:t>
            </w:r>
            <w:r>
              <w:rPr>
                <w:rFonts w:cstheme="minorHAnsi"/>
                <w:iCs/>
              </w:rPr>
              <w:t xml:space="preserve"> week of school not be a full week</w:t>
            </w:r>
          </w:p>
          <w:p w14:paraId="5DCE078E" w14:textId="6BD5F7B3" w:rsidR="00C67CE1" w:rsidRPr="00C67CE1" w:rsidRDefault="00C67CE1" w:rsidP="009666BC">
            <w:pPr>
              <w:rPr>
                <w:rFonts w:cstheme="minorHAnsi"/>
                <w:iCs/>
              </w:rPr>
            </w:pPr>
            <w:r>
              <w:rPr>
                <w:rFonts w:cstheme="minorHAnsi"/>
                <w:iCs/>
              </w:rPr>
              <w:t>2) beginning of year benchmarks scheduled in August</w:t>
            </w:r>
          </w:p>
        </w:tc>
      </w:tr>
      <w:tr w:rsidR="009666BC" w:rsidRPr="00B72A40" w14:paraId="194F0AD8" w14:textId="77777777" w:rsidTr="006C5C66">
        <w:trPr>
          <w:cantSplit/>
          <w:trHeight w:val="2555"/>
        </w:trPr>
        <w:tc>
          <w:tcPr>
            <w:tcW w:w="805" w:type="dxa"/>
            <w:gridSpan w:val="2"/>
            <w:textDirection w:val="btLr"/>
          </w:tcPr>
          <w:p w14:paraId="64362A37" w14:textId="284903EC" w:rsidR="009666BC" w:rsidRPr="007B5763" w:rsidRDefault="009666BC" w:rsidP="007B5763">
            <w:pPr>
              <w:ind w:left="113" w:right="113"/>
              <w:jc w:val="center"/>
              <w:rPr>
                <w:rFonts w:cstheme="minorHAnsi"/>
                <w:b/>
                <w:bCs/>
                <w:sz w:val="26"/>
                <w:szCs w:val="26"/>
              </w:rPr>
            </w:pPr>
            <w:r w:rsidRPr="007B5763">
              <w:rPr>
                <w:rFonts w:cstheme="minorHAnsi"/>
                <w:b/>
                <w:bCs/>
                <w:sz w:val="26"/>
                <w:szCs w:val="26"/>
              </w:rPr>
              <w:t>Benefits for WSISD</w:t>
            </w:r>
          </w:p>
        </w:tc>
        <w:tc>
          <w:tcPr>
            <w:tcW w:w="8550" w:type="dxa"/>
            <w:gridSpan w:val="2"/>
          </w:tcPr>
          <w:p w14:paraId="18F15025" w14:textId="28316571" w:rsidR="009666BC" w:rsidRDefault="009666BC" w:rsidP="00C67CE1">
            <w:pPr>
              <w:ind w:left="242" w:hanging="242"/>
              <w:rPr>
                <w:rFonts w:cstheme="minorHAnsi"/>
              </w:rPr>
            </w:pPr>
            <w:r w:rsidRPr="00B72A40">
              <w:rPr>
                <w:rFonts w:cstheme="minorHAnsi"/>
              </w:rPr>
              <w:sym w:font="Wingdings" w:char="F0FC"/>
            </w:r>
            <w:r w:rsidRPr="00B72A40">
              <w:rPr>
                <w:rFonts w:cstheme="minorHAnsi"/>
              </w:rPr>
              <w:t xml:space="preserve"> </w:t>
            </w:r>
            <w:r w:rsidR="00C67CE1">
              <w:rPr>
                <w:rFonts w:cstheme="minorHAnsi"/>
              </w:rPr>
              <w:t>Student achievement would increase with s</w:t>
            </w:r>
            <w:r w:rsidR="00B33D8E">
              <w:rPr>
                <w:rFonts w:cstheme="minorHAnsi"/>
              </w:rPr>
              <w:t>tudent</w:t>
            </w:r>
            <w:r w:rsidR="00C67CE1">
              <w:rPr>
                <w:rFonts w:cstheme="minorHAnsi"/>
              </w:rPr>
              <w:t>s</w:t>
            </w:r>
            <w:r w:rsidR="00B33D8E">
              <w:rPr>
                <w:rFonts w:cstheme="minorHAnsi"/>
              </w:rPr>
              <w:t xml:space="preserve"> would receiv</w:t>
            </w:r>
            <w:r w:rsidR="00C67CE1">
              <w:rPr>
                <w:rFonts w:cstheme="minorHAnsi"/>
              </w:rPr>
              <w:t>ing</w:t>
            </w:r>
            <w:r w:rsidR="00B33D8E">
              <w:rPr>
                <w:rFonts w:cstheme="minorHAnsi"/>
              </w:rPr>
              <w:t xml:space="preserve"> more instructional time prior to testing</w:t>
            </w:r>
          </w:p>
          <w:p w14:paraId="0CFE7805" w14:textId="5B82506D" w:rsidR="00C67CE1" w:rsidRPr="00B72A40" w:rsidRDefault="00C67CE1" w:rsidP="00C67CE1">
            <w:pPr>
              <w:ind w:left="242" w:hanging="242"/>
              <w:rPr>
                <w:rFonts w:cstheme="minorHAnsi"/>
                <w:u w:val="single"/>
              </w:rPr>
            </w:pPr>
            <w:r w:rsidRPr="00B72A40">
              <w:rPr>
                <w:rFonts w:cstheme="minorHAnsi"/>
              </w:rPr>
              <w:sym w:font="Wingdings" w:char="F0FC"/>
            </w:r>
            <w:r w:rsidRPr="00B72A40">
              <w:rPr>
                <w:rFonts w:cstheme="minorHAnsi"/>
              </w:rPr>
              <w:t xml:space="preserve"> </w:t>
            </w:r>
            <w:r>
              <w:rPr>
                <w:rFonts w:cstheme="minorHAnsi"/>
              </w:rPr>
              <w:t>Teachers would have a more accurate assessment of where students are with regard</w:t>
            </w:r>
            <w:r w:rsidR="007B5763">
              <w:rPr>
                <w:rFonts w:cstheme="minorHAnsi"/>
              </w:rPr>
              <w:t>s</w:t>
            </w:r>
            <w:r>
              <w:rPr>
                <w:rFonts w:cstheme="minorHAnsi"/>
              </w:rPr>
              <w:t xml:space="preserve"> to concepts with benchmarking time during August</w:t>
            </w:r>
          </w:p>
        </w:tc>
      </w:tr>
    </w:tbl>
    <w:p w14:paraId="603CBB7C" w14:textId="4F2D8DAB" w:rsidR="00FB77FD" w:rsidRDefault="00FB77FD" w:rsidP="00651C03">
      <w:pPr>
        <w:spacing w:after="0" w:line="240" w:lineRule="auto"/>
        <w:rPr>
          <w:rFonts w:cstheme="minorHAnsi"/>
        </w:rPr>
      </w:pPr>
    </w:p>
    <w:p w14:paraId="21A0C8B1" w14:textId="77777777" w:rsidR="00FB77FD" w:rsidRDefault="00FB77FD">
      <w:pPr>
        <w:rPr>
          <w:rFonts w:cstheme="minorHAnsi"/>
        </w:rPr>
      </w:pPr>
      <w:r>
        <w:rPr>
          <w:rFonts w:cstheme="minorHAnsi"/>
        </w:rPr>
        <w:br w:type="page"/>
      </w:r>
    </w:p>
    <w:tbl>
      <w:tblPr>
        <w:tblStyle w:val="TableGrid"/>
        <w:tblW w:w="9355" w:type="dxa"/>
        <w:tblCellMar>
          <w:left w:w="29" w:type="dxa"/>
          <w:right w:w="29" w:type="dxa"/>
        </w:tblCellMar>
        <w:tblLook w:val="04A0" w:firstRow="1" w:lastRow="0" w:firstColumn="1" w:lastColumn="0" w:noHBand="0" w:noVBand="1"/>
      </w:tblPr>
      <w:tblGrid>
        <w:gridCol w:w="535"/>
        <w:gridCol w:w="270"/>
        <w:gridCol w:w="7363"/>
        <w:gridCol w:w="1187"/>
      </w:tblGrid>
      <w:tr w:rsidR="00B72A40" w:rsidRPr="00B72A40" w14:paraId="4DE2D602" w14:textId="77777777" w:rsidTr="007B5763">
        <w:trPr>
          <w:trHeight w:val="257"/>
        </w:trPr>
        <w:tc>
          <w:tcPr>
            <w:tcW w:w="9355" w:type="dxa"/>
            <w:gridSpan w:val="4"/>
            <w:shd w:val="clear" w:color="auto" w:fill="F2F2F2" w:themeFill="background1" w:themeFillShade="F2"/>
          </w:tcPr>
          <w:p w14:paraId="528EDDE1" w14:textId="16239B24" w:rsidR="00B72A40" w:rsidRPr="007B5763" w:rsidRDefault="00B72A40" w:rsidP="007B5763">
            <w:pPr>
              <w:jc w:val="right"/>
              <w:rPr>
                <w:rFonts w:cstheme="minorHAnsi"/>
                <w:b/>
                <w:bCs/>
                <w:sz w:val="32"/>
                <w:szCs w:val="32"/>
              </w:rPr>
            </w:pPr>
            <w:bookmarkStart w:id="10" w:name="_Hlk34917397"/>
            <w:r w:rsidRPr="007B5763">
              <w:rPr>
                <w:rFonts w:cstheme="minorHAnsi"/>
                <w:b/>
                <w:bCs/>
                <w:sz w:val="32"/>
                <w:szCs w:val="32"/>
              </w:rPr>
              <w:lastRenderedPageBreak/>
              <w:t>SCHOOL DAY INTERRUPTIONS</w:t>
            </w:r>
          </w:p>
        </w:tc>
      </w:tr>
      <w:tr w:rsidR="00B72A40" w:rsidRPr="00B72A40" w14:paraId="5B79F9B1" w14:textId="77777777" w:rsidTr="007B5763">
        <w:trPr>
          <w:trHeight w:val="503"/>
        </w:trPr>
        <w:tc>
          <w:tcPr>
            <w:tcW w:w="535" w:type="dxa"/>
          </w:tcPr>
          <w:p w14:paraId="5545763D" w14:textId="7F62A48D" w:rsidR="00B72A40" w:rsidRPr="00B72A40" w:rsidRDefault="00B72A40" w:rsidP="007B5763">
            <w:pPr>
              <w:rPr>
                <w:rFonts w:cstheme="minorHAnsi"/>
              </w:rPr>
            </w:pPr>
          </w:p>
        </w:tc>
        <w:tc>
          <w:tcPr>
            <w:tcW w:w="7633" w:type="dxa"/>
            <w:gridSpan w:val="2"/>
          </w:tcPr>
          <w:p w14:paraId="1794C538" w14:textId="77777777" w:rsidR="00B72A40" w:rsidRPr="00B72A40" w:rsidRDefault="00B72A40" w:rsidP="007B5763">
            <w:pPr>
              <w:rPr>
                <w:rFonts w:cstheme="minorHAnsi"/>
                <w:sz w:val="23"/>
                <w:szCs w:val="23"/>
              </w:rPr>
            </w:pPr>
            <w:r w:rsidRPr="00B72A40">
              <w:rPr>
                <w:rFonts w:cstheme="minorHAnsi"/>
                <w:sz w:val="23"/>
                <w:szCs w:val="23"/>
              </w:rPr>
              <w:t>Chapter 25–Admission, Transfer, and Attendance–Subchapter C</w:t>
            </w:r>
          </w:p>
          <w:p w14:paraId="64D5EBE2" w14:textId="7FD6DED2" w:rsidR="00B72A40" w:rsidRPr="00B72A40" w:rsidRDefault="00B72A40" w:rsidP="007B5763">
            <w:pPr>
              <w:rPr>
                <w:rFonts w:cstheme="minorHAnsi"/>
              </w:rPr>
            </w:pPr>
            <w:r w:rsidRPr="00B72A40">
              <w:rPr>
                <w:rFonts w:cstheme="minorHAnsi"/>
                <w:sz w:val="23"/>
                <w:szCs w:val="23"/>
              </w:rPr>
              <w:t>§25.083 School Day Interruptions</w:t>
            </w:r>
          </w:p>
        </w:tc>
        <w:tc>
          <w:tcPr>
            <w:tcW w:w="1187" w:type="dxa"/>
          </w:tcPr>
          <w:p w14:paraId="7DC72240" w14:textId="28D96E8F" w:rsidR="00B72A40" w:rsidRPr="00B72A40" w:rsidRDefault="00B72A40" w:rsidP="007B5763">
            <w:pPr>
              <w:rPr>
                <w:rFonts w:cstheme="minorHAnsi"/>
              </w:rPr>
            </w:pPr>
          </w:p>
        </w:tc>
      </w:tr>
      <w:tr w:rsidR="009666BC" w:rsidRPr="00B72A40" w14:paraId="2FDE7310" w14:textId="77777777" w:rsidTr="00353EBB">
        <w:trPr>
          <w:cantSplit/>
          <w:trHeight w:val="1134"/>
        </w:trPr>
        <w:tc>
          <w:tcPr>
            <w:tcW w:w="805" w:type="dxa"/>
            <w:gridSpan w:val="2"/>
            <w:textDirection w:val="btLr"/>
          </w:tcPr>
          <w:p w14:paraId="716CF2A9" w14:textId="5052CB23" w:rsidR="009666BC" w:rsidRPr="00353EBB" w:rsidRDefault="009666BC" w:rsidP="00353EBB">
            <w:pPr>
              <w:ind w:left="113" w:right="113"/>
              <w:jc w:val="center"/>
              <w:rPr>
                <w:rFonts w:cstheme="minorHAnsi"/>
                <w:b/>
                <w:bCs/>
                <w:sz w:val="26"/>
                <w:szCs w:val="26"/>
              </w:rPr>
            </w:pPr>
            <w:r w:rsidRPr="00353EBB">
              <w:rPr>
                <w:rFonts w:cstheme="minorHAnsi"/>
                <w:b/>
                <w:bCs/>
                <w:sz w:val="26"/>
                <w:szCs w:val="26"/>
              </w:rPr>
              <w:t>Current Law</w:t>
            </w:r>
          </w:p>
        </w:tc>
        <w:tc>
          <w:tcPr>
            <w:tcW w:w="8550" w:type="dxa"/>
            <w:gridSpan w:val="2"/>
          </w:tcPr>
          <w:p w14:paraId="7BA624CB" w14:textId="21D12E77" w:rsidR="009666BC" w:rsidRPr="00037E86" w:rsidRDefault="009666BC" w:rsidP="007B5763">
            <w:pPr>
              <w:rPr>
                <w:rFonts w:cstheme="minorHAnsi"/>
                <w:i/>
                <w:iCs/>
                <w:u w:val="single"/>
              </w:rPr>
            </w:pPr>
            <w:r w:rsidRPr="00037E86">
              <w:rPr>
                <w:rFonts w:cstheme="minorHAnsi"/>
                <w:i/>
                <w:iCs/>
                <w:sz w:val="20"/>
                <w:szCs w:val="20"/>
              </w:rPr>
              <w:t xml:space="preserve">The board of trustees of each school district shall adopt and strictly enforce a policy limiting interruptions of classes during the school day for nonacademic activities (such as announcements) to once during the school day except in the case of an emergency. </w:t>
            </w:r>
          </w:p>
        </w:tc>
      </w:tr>
      <w:tr w:rsidR="009666BC" w:rsidRPr="00B72A40" w14:paraId="099125D3" w14:textId="77777777" w:rsidTr="00353EBB">
        <w:trPr>
          <w:cantSplit/>
          <w:trHeight w:val="1134"/>
        </w:trPr>
        <w:tc>
          <w:tcPr>
            <w:tcW w:w="805" w:type="dxa"/>
            <w:gridSpan w:val="2"/>
            <w:textDirection w:val="btLr"/>
          </w:tcPr>
          <w:p w14:paraId="03F0F546" w14:textId="47C8E160" w:rsidR="009666BC" w:rsidRPr="00353EBB" w:rsidRDefault="009666BC" w:rsidP="00353EBB">
            <w:pPr>
              <w:ind w:left="113" w:right="113"/>
              <w:jc w:val="center"/>
              <w:rPr>
                <w:rFonts w:cstheme="minorHAnsi"/>
                <w:b/>
                <w:bCs/>
                <w:sz w:val="26"/>
                <w:szCs w:val="26"/>
              </w:rPr>
            </w:pPr>
            <w:r w:rsidRPr="00353EBB">
              <w:rPr>
                <w:rFonts w:cstheme="minorHAnsi"/>
                <w:b/>
                <w:bCs/>
                <w:sz w:val="26"/>
                <w:szCs w:val="26"/>
              </w:rPr>
              <w:t>Rationale for exemption</w:t>
            </w:r>
          </w:p>
        </w:tc>
        <w:tc>
          <w:tcPr>
            <w:tcW w:w="8550" w:type="dxa"/>
            <w:gridSpan w:val="2"/>
          </w:tcPr>
          <w:p w14:paraId="50ACCD7E" w14:textId="77777777" w:rsidR="00037E86" w:rsidRPr="00B72A40" w:rsidRDefault="00037E86" w:rsidP="007B5763">
            <w:pPr>
              <w:ind w:left="181" w:hanging="181"/>
              <w:rPr>
                <w:rFonts w:cstheme="minorHAnsi"/>
              </w:rPr>
            </w:pPr>
            <w:r w:rsidRPr="00B72A40">
              <w:rPr>
                <w:rFonts w:cstheme="minorHAnsi"/>
              </w:rPr>
              <w:t>Exemption from this law, will allow the District to:</w:t>
            </w:r>
          </w:p>
          <w:p w14:paraId="4DFE2458" w14:textId="08D523D3" w:rsidR="009666BC" w:rsidRPr="00B72A40" w:rsidRDefault="00037E86" w:rsidP="007B5763">
            <w:pPr>
              <w:ind w:left="235" w:hanging="235"/>
              <w:rPr>
                <w:rFonts w:cstheme="minorHAnsi"/>
                <w:sz w:val="20"/>
                <w:szCs w:val="20"/>
              </w:rPr>
            </w:pPr>
            <w:r w:rsidRPr="00B72A40">
              <w:rPr>
                <w:rFonts w:cstheme="minorHAnsi"/>
              </w:rPr>
              <w:t xml:space="preserve">1) </w:t>
            </w:r>
            <w:r w:rsidR="009666BC" w:rsidRPr="00B72A40">
              <w:rPr>
                <w:rFonts w:cstheme="minorHAnsi"/>
              </w:rPr>
              <w:t xml:space="preserve">allow for announcements to be made during the school day on days during which the normal schedule may not be followed. </w:t>
            </w:r>
            <w:r w:rsidR="00C67CE1">
              <w:rPr>
                <w:rFonts w:cstheme="minorHAnsi"/>
              </w:rPr>
              <w:t>{</w:t>
            </w:r>
            <w:r w:rsidR="009666BC" w:rsidRPr="00B72A40">
              <w:rPr>
                <w:rFonts w:cstheme="minorHAnsi"/>
                <w:sz w:val="20"/>
                <w:szCs w:val="20"/>
              </w:rPr>
              <w:t>Examples:  picture days, state testing (State testing is completed for the day and regular classes will resume</w:t>
            </w:r>
            <w:r w:rsidR="00C67CE1">
              <w:rPr>
                <w:rFonts w:cstheme="minorHAnsi"/>
                <w:sz w:val="20"/>
                <w:szCs w:val="20"/>
              </w:rPr>
              <w:t>)</w:t>
            </w:r>
            <w:r w:rsidR="009666BC" w:rsidRPr="00B72A40">
              <w:rPr>
                <w:rFonts w:cstheme="minorHAnsi"/>
                <w:sz w:val="20"/>
                <w:szCs w:val="20"/>
              </w:rPr>
              <w:t>; release of students to special assemblies; etc.</w:t>
            </w:r>
            <w:r w:rsidR="00C67CE1">
              <w:rPr>
                <w:rFonts w:cstheme="minorHAnsi"/>
                <w:sz w:val="20"/>
                <w:szCs w:val="20"/>
              </w:rPr>
              <w:t>}</w:t>
            </w:r>
          </w:p>
          <w:p w14:paraId="38EFC3EE" w14:textId="77777777" w:rsidR="00651C03" w:rsidRPr="00334B42" w:rsidRDefault="00651C03" w:rsidP="007B5763">
            <w:pPr>
              <w:ind w:left="151" w:hanging="151"/>
              <w:rPr>
                <w:rFonts w:cstheme="minorHAnsi"/>
                <w:b/>
                <w:bCs/>
                <w:i/>
                <w:iCs/>
              </w:rPr>
            </w:pPr>
            <w:r w:rsidRPr="00334B42">
              <w:rPr>
                <w:rFonts w:cstheme="minorHAnsi"/>
                <w:b/>
                <w:bCs/>
                <w:i/>
                <w:iCs/>
              </w:rPr>
              <w:t>Local Considerations:</w:t>
            </w:r>
          </w:p>
          <w:p w14:paraId="29C51A5D" w14:textId="436DFDB6" w:rsidR="009666BC" w:rsidRPr="00B72A40" w:rsidRDefault="009666BC" w:rsidP="007B5763">
            <w:pPr>
              <w:ind w:left="235" w:hanging="235"/>
              <w:rPr>
                <w:rFonts w:cstheme="minorHAnsi"/>
              </w:rPr>
            </w:pPr>
            <w:r w:rsidRPr="00B72A40">
              <w:rPr>
                <w:rFonts w:cstheme="minorHAnsi"/>
              </w:rPr>
              <w:t>While the district agrees with maximizing class time is crucial, this requirement is not practical. The district will continue to minimize classroom disruptions to the greatest extent possible.</w:t>
            </w:r>
          </w:p>
        </w:tc>
      </w:tr>
      <w:bookmarkEnd w:id="10"/>
      <w:tr w:rsidR="009666BC" w:rsidRPr="00B72A40" w14:paraId="7C6B9ABC" w14:textId="77777777" w:rsidTr="006C5C66">
        <w:trPr>
          <w:cantSplit/>
          <w:trHeight w:val="4220"/>
        </w:trPr>
        <w:tc>
          <w:tcPr>
            <w:tcW w:w="805" w:type="dxa"/>
            <w:gridSpan w:val="2"/>
            <w:textDirection w:val="btLr"/>
          </w:tcPr>
          <w:p w14:paraId="7DCA12BD" w14:textId="0A8B1EFB" w:rsidR="009666BC" w:rsidRPr="00353EBB" w:rsidRDefault="009666BC" w:rsidP="00353EBB">
            <w:pPr>
              <w:ind w:left="113" w:right="113"/>
              <w:jc w:val="center"/>
              <w:rPr>
                <w:rFonts w:cstheme="minorHAnsi"/>
                <w:b/>
                <w:bCs/>
                <w:sz w:val="26"/>
                <w:szCs w:val="26"/>
              </w:rPr>
            </w:pPr>
            <w:r w:rsidRPr="00353EBB">
              <w:rPr>
                <w:rFonts w:cstheme="minorHAnsi"/>
                <w:b/>
                <w:bCs/>
                <w:sz w:val="26"/>
                <w:szCs w:val="26"/>
              </w:rPr>
              <w:t>Committee Recommendations</w:t>
            </w:r>
          </w:p>
        </w:tc>
        <w:tc>
          <w:tcPr>
            <w:tcW w:w="8550" w:type="dxa"/>
            <w:gridSpan w:val="2"/>
          </w:tcPr>
          <w:p w14:paraId="3A80C233" w14:textId="20635618" w:rsidR="009666BC" w:rsidRPr="00B72A40" w:rsidRDefault="009666BC" w:rsidP="007B5763">
            <w:pPr>
              <w:ind w:left="235" w:hanging="235"/>
              <w:rPr>
                <w:rFonts w:cstheme="minorHAnsi"/>
              </w:rPr>
            </w:pPr>
            <w:r w:rsidRPr="00B72A40">
              <w:rPr>
                <w:rFonts w:cstheme="minorHAnsi"/>
              </w:rPr>
              <w:t xml:space="preserve">1) All call notifications should be limited to emergency situations or those that include a notification that pertains to all classes. </w:t>
            </w:r>
          </w:p>
          <w:p w14:paraId="60A275E9" w14:textId="15A74D01" w:rsidR="009666BC" w:rsidRPr="00B72A40" w:rsidRDefault="009666BC" w:rsidP="007B5763">
            <w:pPr>
              <w:ind w:left="235" w:hanging="235"/>
              <w:rPr>
                <w:rFonts w:cstheme="minorHAnsi"/>
              </w:rPr>
            </w:pPr>
            <w:r w:rsidRPr="00B72A40">
              <w:rPr>
                <w:rFonts w:cstheme="minorHAnsi"/>
              </w:rPr>
              <w:t xml:space="preserve">2) Individual classroom notifications via the intercom should be maintained when necessary as they are no less disruptive than a knock at the door to deliver notification. </w:t>
            </w:r>
          </w:p>
          <w:p w14:paraId="4C3DDD9D" w14:textId="5576CBA5" w:rsidR="009666BC" w:rsidRPr="00B72A40" w:rsidRDefault="009666BC" w:rsidP="007B5763">
            <w:pPr>
              <w:ind w:left="235" w:hanging="235"/>
              <w:rPr>
                <w:rFonts w:cstheme="minorHAnsi"/>
              </w:rPr>
            </w:pPr>
            <w:r w:rsidRPr="00B72A40">
              <w:rPr>
                <w:rFonts w:cstheme="minorHAnsi"/>
              </w:rPr>
              <w:t>3) Morning announcements/Pledges will still be at the beginning of 2</w:t>
            </w:r>
            <w:r w:rsidRPr="00B72A40">
              <w:rPr>
                <w:rFonts w:cstheme="minorHAnsi"/>
                <w:vertAlign w:val="superscript"/>
              </w:rPr>
              <w:t>nd</w:t>
            </w:r>
            <w:r w:rsidRPr="00B72A40">
              <w:rPr>
                <w:rFonts w:cstheme="minorHAnsi"/>
              </w:rPr>
              <w:t xml:space="preserve"> period. Additional time will be built into 2</w:t>
            </w:r>
            <w:r w:rsidRPr="00B72A40">
              <w:rPr>
                <w:rFonts w:cstheme="minorHAnsi"/>
                <w:vertAlign w:val="superscript"/>
              </w:rPr>
              <w:t>nd</w:t>
            </w:r>
            <w:r w:rsidRPr="00B72A40">
              <w:rPr>
                <w:rFonts w:cstheme="minorHAnsi"/>
              </w:rPr>
              <w:t xml:space="preserve"> period to allow for instructional period to not be reduced.</w:t>
            </w:r>
          </w:p>
        </w:tc>
      </w:tr>
      <w:tr w:rsidR="009666BC" w:rsidRPr="00B72A40" w14:paraId="445F4CDD" w14:textId="77777777" w:rsidTr="006C5C66">
        <w:trPr>
          <w:cantSplit/>
          <w:trHeight w:val="1970"/>
        </w:trPr>
        <w:tc>
          <w:tcPr>
            <w:tcW w:w="805" w:type="dxa"/>
            <w:gridSpan w:val="2"/>
            <w:textDirection w:val="btLr"/>
          </w:tcPr>
          <w:p w14:paraId="24A6BABF" w14:textId="5400FF4E" w:rsidR="009666BC" w:rsidRPr="00353EBB" w:rsidRDefault="009666BC" w:rsidP="00353EBB">
            <w:pPr>
              <w:ind w:left="113" w:right="113"/>
              <w:jc w:val="center"/>
              <w:rPr>
                <w:rFonts w:cstheme="minorHAnsi"/>
                <w:b/>
                <w:bCs/>
                <w:sz w:val="26"/>
                <w:szCs w:val="26"/>
              </w:rPr>
            </w:pPr>
            <w:r w:rsidRPr="00353EBB">
              <w:rPr>
                <w:rFonts w:cstheme="minorHAnsi"/>
                <w:b/>
                <w:bCs/>
                <w:sz w:val="26"/>
                <w:szCs w:val="26"/>
              </w:rPr>
              <w:t>Benefits for WSISD</w:t>
            </w:r>
          </w:p>
        </w:tc>
        <w:tc>
          <w:tcPr>
            <w:tcW w:w="8550" w:type="dxa"/>
            <w:gridSpan w:val="2"/>
          </w:tcPr>
          <w:p w14:paraId="3250E6E6" w14:textId="6FB61CD9" w:rsidR="009666BC" w:rsidRPr="00B72A40" w:rsidRDefault="009666BC" w:rsidP="007B5763">
            <w:pPr>
              <w:rPr>
                <w:rFonts w:cstheme="minorHAnsi"/>
              </w:rPr>
            </w:pPr>
            <w:r w:rsidRPr="00B72A40">
              <w:rPr>
                <w:rFonts w:cstheme="minorHAnsi"/>
              </w:rPr>
              <w:sym w:font="Wingdings" w:char="F0FC"/>
            </w:r>
            <w:r w:rsidRPr="00B72A40">
              <w:rPr>
                <w:rFonts w:cstheme="minorHAnsi"/>
              </w:rPr>
              <w:t xml:space="preserve"> All students and personnel would benefit from consistency of notifications. </w:t>
            </w:r>
          </w:p>
          <w:p w14:paraId="2B5704C9" w14:textId="47A2D373" w:rsidR="009666BC" w:rsidRPr="00B72A40" w:rsidRDefault="009666BC" w:rsidP="007B5763">
            <w:pPr>
              <w:rPr>
                <w:rFonts w:cstheme="minorHAnsi"/>
              </w:rPr>
            </w:pPr>
            <w:r w:rsidRPr="00B72A40">
              <w:rPr>
                <w:rFonts w:cstheme="minorHAnsi"/>
              </w:rPr>
              <w:sym w:font="Wingdings" w:char="F0FC"/>
            </w:r>
            <w:r w:rsidRPr="00B72A40">
              <w:rPr>
                <w:rFonts w:cstheme="minorHAnsi"/>
              </w:rPr>
              <w:t xml:space="preserve"> </w:t>
            </w:r>
          </w:p>
        </w:tc>
      </w:tr>
    </w:tbl>
    <w:p w14:paraId="279F8FA0" w14:textId="413EA368" w:rsidR="00FB77FD" w:rsidRDefault="00FB77FD"/>
    <w:p w14:paraId="1B0FA80C" w14:textId="77777777" w:rsidR="00FB77FD" w:rsidRDefault="00FB77FD">
      <w:r>
        <w:br w:type="page"/>
      </w:r>
    </w:p>
    <w:p w14:paraId="49118C42" w14:textId="77777777" w:rsidR="007B5763" w:rsidRDefault="007B5763"/>
    <w:tbl>
      <w:tblPr>
        <w:tblStyle w:val="TableGrid"/>
        <w:tblW w:w="9355" w:type="dxa"/>
        <w:tblLayout w:type="fixed"/>
        <w:tblCellMar>
          <w:left w:w="0" w:type="dxa"/>
          <w:right w:w="0" w:type="dxa"/>
        </w:tblCellMar>
        <w:tblLook w:val="04A0" w:firstRow="1" w:lastRow="0" w:firstColumn="1" w:lastColumn="0" w:noHBand="0" w:noVBand="1"/>
      </w:tblPr>
      <w:tblGrid>
        <w:gridCol w:w="784"/>
        <w:gridCol w:w="201"/>
        <w:gridCol w:w="6360"/>
        <w:gridCol w:w="2010"/>
      </w:tblGrid>
      <w:tr w:rsidR="002F0710" w:rsidRPr="00B72A40" w14:paraId="5ABD4C17" w14:textId="77777777" w:rsidTr="00353EBB">
        <w:trPr>
          <w:trHeight w:val="77"/>
        </w:trPr>
        <w:tc>
          <w:tcPr>
            <w:tcW w:w="9355" w:type="dxa"/>
            <w:gridSpan w:val="4"/>
            <w:shd w:val="clear" w:color="auto" w:fill="F2F2F2" w:themeFill="background1" w:themeFillShade="F2"/>
          </w:tcPr>
          <w:p w14:paraId="6AC67682" w14:textId="3FA5A394" w:rsidR="002F0710" w:rsidRPr="007B5763" w:rsidRDefault="009666BC" w:rsidP="00353EBB">
            <w:pPr>
              <w:jc w:val="right"/>
              <w:rPr>
                <w:rFonts w:cstheme="minorHAnsi"/>
                <w:i/>
                <w:sz w:val="32"/>
                <w:szCs w:val="32"/>
              </w:rPr>
            </w:pPr>
            <w:bookmarkStart w:id="11" w:name="_Hlk34917430"/>
            <w:r w:rsidRPr="007B5763">
              <w:rPr>
                <w:rFonts w:cstheme="minorHAnsi"/>
                <w:b/>
                <w:sz w:val="32"/>
                <w:szCs w:val="32"/>
              </w:rPr>
              <w:t>DESIGNATION OF A CAMPUS BEHAVIOR COORDINATOR</w:t>
            </w:r>
          </w:p>
        </w:tc>
      </w:tr>
      <w:tr w:rsidR="002F0710" w:rsidRPr="00B72A40" w14:paraId="358035A7" w14:textId="77777777" w:rsidTr="00353EBB">
        <w:trPr>
          <w:trHeight w:val="503"/>
        </w:trPr>
        <w:tc>
          <w:tcPr>
            <w:tcW w:w="784" w:type="dxa"/>
          </w:tcPr>
          <w:p w14:paraId="103682D2" w14:textId="6526DFA0" w:rsidR="002F0710" w:rsidRPr="00B72A40" w:rsidRDefault="002F0710" w:rsidP="00353EBB">
            <w:pPr>
              <w:rPr>
                <w:rFonts w:cstheme="minorHAnsi"/>
              </w:rPr>
            </w:pPr>
          </w:p>
        </w:tc>
        <w:tc>
          <w:tcPr>
            <w:tcW w:w="6561" w:type="dxa"/>
            <w:gridSpan w:val="2"/>
          </w:tcPr>
          <w:p w14:paraId="773F2446" w14:textId="14285EEC" w:rsidR="002F0710" w:rsidRPr="00B72A40" w:rsidRDefault="002F0710" w:rsidP="00353EBB">
            <w:pPr>
              <w:rPr>
                <w:rFonts w:cstheme="minorHAnsi"/>
                <w:sz w:val="23"/>
                <w:szCs w:val="23"/>
              </w:rPr>
            </w:pPr>
            <w:r w:rsidRPr="00B72A40">
              <w:rPr>
                <w:rFonts w:cstheme="minorHAnsi"/>
                <w:sz w:val="23"/>
                <w:szCs w:val="23"/>
              </w:rPr>
              <w:t>Chapter 37 – Discipline: Law and Order</w:t>
            </w:r>
          </w:p>
          <w:p w14:paraId="16457D25" w14:textId="20910A26" w:rsidR="002F0710" w:rsidRPr="00B72A40" w:rsidRDefault="002F0710" w:rsidP="00353EBB">
            <w:pPr>
              <w:rPr>
                <w:rFonts w:cstheme="minorHAnsi"/>
              </w:rPr>
            </w:pPr>
            <w:r w:rsidRPr="00B72A40">
              <w:rPr>
                <w:rFonts w:cstheme="minorHAnsi"/>
                <w:sz w:val="23"/>
                <w:szCs w:val="23"/>
              </w:rPr>
              <w:t>§37.0012 Designation of Campus Behavior Coordinator</w:t>
            </w:r>
          </w:p>
        </w:tc>
        <w:tc>
          <w:tcPr>
            <w:tcW w:w="2010" w:type="dxa"/>
          </w:tcPr>
          <w:p w14:paraId="02DEB988" w14:textId="77777777" w:rsidR="002F0710" w:rsidRPr="00B72A40" w:rsidRDefault="002F0710" w:rsidP="00353EBB">
            <w:pPr>
              <w:rPr>
                <w:rFonts w:cstheme="minorHAnsi"/>
              </w:rPr>
            </w:pPr>
            <w:r w:rsidRPr="00B72A40">
              <w:rPr>
                <w:rFonts w:cstheme="minorHAnsi"/>
                <w:i/>
              </w:rPr>
              <w:t>(FO Legal/Local)</w:t>
            </w:r>
          </w:p>
        </w:tc>
      </w:tr>
      <w:tr w:rsidR="009666BC" w:rsidRPr="00B72A40" w14:paraId="09D86504" w14:textId="77777777" w:rsidTr="00353EBB">
        <w:trPr>
          <w:cantSplit/>
          <w:trHeight w:val="1088"/>
        </w:trPr>
        <w:tc>
          <w:tcPr>
            <w:tcW w:w="985" w:type="dxa"/>
            <w:gridSpan w:val="2"/>
            <w:textDirection w:val="btLr"/>
          </w:tcPr>
          <w:p w14:paraId="129717B2" w14:textId="76A603AB" w:rsidR="009666BC" w:rsidRPr="00353EBB" w:rsidRDefault="009666BC" w:rsidP="00353EBB">
            <w:pPr>
              <w:ind w:left="113" w:right="113"/>
              <w:jc w:val="center"/>
              <w:rPr>
                <w:rFonts w:cstheme="minorHAnsi"/>
                <w:b/>
                <w:bCs/>
                <w:sz w:val="26"/>
                <w:szCs w:val="26"/>
              </w:rPr>
            </w:pPr>
            <w:r w:rsidRPr="00353EBB">
              <w:rPr>
                <w:rFonts w:cstheme="minorHAnsi"/>
                <w:b/>
                <w:bCs/>
                <w:sz w:val="26"/>
                <w:szCs w:val="26"/>
              </w:rPr>
              <w:t>Current Law</w:t>
            </w:r>
          </w:p>
        </w:tc>
        <w:tc>
          <w:tcPr>
            <w:tcW w:w="8370" w:type="dxa"/>
            <w:gridSpan w:val="2"/>
          </w:tcPr>
          <w:p w14:paraId="21A31E91" w14:textId="77777777" w:rsidR="009666BC" w:rsidRPr="00B72A40" w:rsidRDefault="009666BC" w:rsidP="00353EBB">
            <w:pPr>
              <w:rPr>
                <w:rFonts w:cstheme="minorHAnsi"/>
                <w:i/>
                <w:sz w:val="20"/>
                <w:szCs w:val="20"/>
              </w:rPr>
            </w:pPr>
            <w:r w:rsidRPr="00B72A40">
              <w:rPr>
                <w:rFonts w:cstheme="minorHAnsi"/>
                <w:i/>
                <w:sz w:val="20"/>
                <w:szCs w:val="20"/>
              </w:rPr>
              <w:t xml:space="preserve">Senate Bill 107 amended the Texas Education Code by adding Section 37.0012, which requires the designation of a campus behavior coordinator on each campus. This designee is responsible for maintaining student discipline and the implementation of Chapter 37, Subchapter A. </w:t>
            </w:r>
          </w:p>
        </w:tc>
      </w:tr>
      <w:tr w:rsidR="009666BC" w:rsidRPr="00B72A40" w14:paraId="4789FD90" w14:textId="77777777" w:rsidTr="00353EBB">
        <w:trPr>
          <w:cantSplit/>
          <w:trHeight w:val="1610"/>
        </w:trPr>
        <w:tc>
          <w:tcPr>
            <w:tcW w:w="985" w:type="dxa"/>
            <w:gridSpan w:val="2"/>
            <w:textDirection w:val="btLr"/>
          </w:tcPr>
          <w:p w14:paraId="4DA7F0BE" w14:textId="188B0FD1" w:rsidR="009666BC" w:rsidRPr="00353EBB" w:rsidRDefault="009666BC" w:rsidP="00353EBB">
            <w:pPr>
              <w:ind w:left="113" w:right="113"/>
              <w:jc w:val="center"/>
              <w:rPr>
                <w:rFonts w:cstheme="minorHAnsi"/>
                <w:b/>
                <w:bCs/>
                <w:sz w:val="26"/>
                <w:szCs w:val="26"/>
              </w:rPr>
            </w:pPr>
            <w:r w:rsidRPr="00353EBB">
              <w:rPr>
                <w:rFonts w:cstheme="minorHAnsi"/>
                <w:b/>
                <w:bCs/>
                <w:sz w:val="26"/>
                <w:szCs w:val="26"/>
              </w:rPr>
              <w:t xml:space="preserve">Rationale for </w:t>
            </w:r>
            <w:r w:rsidR="00353EBB">
              <w:rPr>
                <w:rFonts w:cstheme="minorHAnsi"/>
                <w:b/>
                <w:bCs/>
                <w:sz w:val="26"/>
                <w:szCs w:val="26"/>
              </w:rPr>
              <w:t>E</w:t>
            </w:r>
            <w:r w:rsidRPr="00353EBB">
              <w:rPr>
                <w:rFonts w:cstheme="minorHAnsi"/>
                <w:b/>
                <w:bCs/>
                <w:sz w:val="26"/>
                <w:szCs w:val="26"/>
              </w:rPr>
              <w:t>xemption</w:t>
            </w:r>
          </w:p>
        </w:tc>
        <w:tc>
          <w:tcPr>
            <w:tcW w:w="8370" w:type="dxa"/>
            <w:gridSpan w:val="2"/>
          </w:tcPr>
          <w:p w14:paraId="5B31A76F" w14:textId="77777777" w:rsidR="00651C03" w:rsidRPr="00334B42" w:rsidRDefault="00651C03" w:rsidP="00353EBB">
            <w:pPr>
              <w:ind w:left="151" w:hanging="151"/>
              <w:rPr>
                <w:rFonts w:cstheme="minorHAnsi"/>
                <w:b/>
                <w:bCs/>
                <w:i/>
                <w:iCs/>
              </w:rPr>
            </w:pPr>
            <w:r w:rsidRPr="00334B42">
              <w:rPr>
                <w:rFonts w:cstheme="minorHAnsi"/>
                <w:b/>
                <w:bCs/>
                <w:i/>
                <w:iCs/>
              </w:rPr>
              <w:t>Local Considerations:</w:t>
            </w:r>
          </w:p>
          <w:p w14:paraId="1F5CD5FD" w14:textId="413B795E" w:rsidR="009666BC" w:rsidRPr="00B72A40" w:rsidRDefault="009666BC" w:rsidP="00353EBB">
            <w:pPr>
              <w:rPr>
                <w:rFonts w:cstheme="minorHAnsi"/>
                <w:sz w:val="20"/>
                <w:szCs w:val="20"/>
              </w:rPr>
            </w:pPr>
            <w:r w:rsidRPr="00B72A40">
              <w:rPr>
                <w:rFonts w:cstheme="minorHAnsi"/>
                <w:sz w:val="20"/>
                <w:szCs w:val="20"/>
              </w:rPr>
              <w:t>The proposal is for the district to abstain from the state requirement that each school have a designated campus behavior coordinator. WSISD’s approach to discipline is collaborative with multiple people providing emotional and social support to students, rather than just one person. Exemption from this requirement will allow the option of increasing collaboration regarding student discipline.</w:t>
            </w:r>
          </w:p>
        </w:tc>
      </w:tr>
      <w:bookmarkEnd w:id="11"/>
      <w:tr w:rsidR="009666BC" w:rsidRPr="00B72A40" w14:paraId="7B46875D" w14:textId="77777777" w:rsidTr="00353EBB">
        <w:trPr>
          <w:cantSplit/>
          <w:trHeight w:val="2285"/>
        </w:trPr>
        <w:tc>
          <w:tcPr>
            <w:tcW w:w="985" w:type="dxa"/>
            <w:gridSpan w:val="2"/>
            <w:textDirection w:val="btLr"/>
          </w:tcPr>
          <w:p w14:paraId="6DB5BA45" w14:textId="1CBADBD7" w:rsidR="009666BC" w:rsidRPr="00353EBB" w:rsidRDefault="009666BC" w:rsidP="00353EBB">
            <w:pPr>
              <w:ind w:left="113" w:right="113"/>
              <w:jc w:val="center"/>
              <w:rPr>
                <w:rFonts w:cstheme="minorHAnsi"/>
                <w:b/>
                <w:bCs/>
                <w:sz w:val="26"/>
                <w:szCs w:val="26"/>
              </w:rPr>
            </w:pPr>
            <w:r w:rsidRPr="00353EBB">
              <w:rPr>
                <w:rFonts w:cstheme="minorHAnsi"/>
                <w:b/>
                <w:bCs/>
                <w:sz w:val="26"/>
                <w:szCs w:val="26"/>
              </w:rPr>
              <w:t>Committee Recommendations</w:t>
            </w:r>
          </w:p>
        </w:tc>
        <w:tc>
          <w:tcPr>
            <w:tcW w:w="8370" w:type="dxa"/>
            <w:gridSpan w:val="2"/>
          </w:tcPr>
          <w:p w14:paraId="6FB7DA81" w14:textId="6EB72CF2" w:rsidR="009666BC" w:rsidRPr="00B72A40" w:rsidRDefault="00F354D6" w:rsidP="00353EBB">
            <w:pPr>
              <w:rPr>
                <w:rFonts w:cstheme="minorHAnsi"/>
                <w:sz w:val="20"/>
                <w:szCs w:val="20"/>
              </w:rPr>
            </w:pPr>
            <w:r>
              <w:rPr>
                <w:rFonts w:cstheme="minorHAnsi"/>
                <w:sz w:val="20"/>
                <w:szCs w:val="20"/>
              </w:rPr>
              <w:t>Include written discipline plan for distribution to students, parents, teachers, and administrators with clear expectations and consequences.</w:t>
            </w:r>
            <w:bookmarkStart w:id="12" w:name="_GoBack"/>
            <w:bookmarkEnd w:id="12"/>
          </w:p>
        </w:tc>
      </w:tr>
      <w:tr w:rsidR="009666BC" w:rsidRPr="00B72A40" w14:paraId="35EE194E" w14:textId="77777777" w:rsidTr="00353EBB">
        <w:trPr>
          <w:cantSplit/>
          <w:trHeight w:val="1295"/>
        </w:trPr>
        <w:tc>
          <w:tcPr>
            <w:tcW w:w="985" w:type="dxa"/>
            <w:gridSpan w:val="2"/>
            <w:textDirection w:val="btLr"/>
          </w:tcPr>
          <w:p w14:paraId="13D14F10" w14:textId="10FA06EB" w:rsidR="009666BC" w:rsidRPr="00353EBB" w:rsidRDefault="009666BC" w:rsidP="00353EBB">
            <w:pPr>
              <w:ind w:left="113" w:right="113"/>
              <w:jc w:val="center"/>
              <w:rPr>
                <w:rFonts w:cstheme="minorHAnsi"/>
                <w:b/>
                <w:bCs/>
                <w:sz w:val="26"/>
                <w:szCs w:val="26"/>
              </w:rPr>
            </w:pPr>
            <w:r w:rsidRPr="00353EBB">
              <w:rPr>
                <w:rFonts w:cstheme="minorHAnsi"/>
                <w:b/>
                <w:bCs/>
                <w:sz w:val="26"/>
                <w:szCs w:val="26"/>
              </w:rPr>
              <w:t>Benefits for WSISD</w:t>
            </w:r>
          </w:p>
        </w:tc>
        <w:tc>
          <w:tcPr>
            <w:tcW w:w="8370" w:type="dxa"/>
            <w:gridSpan w:val="2"/>
          </w:tcPr>
          <w:p w14:paraId="5FD2D2CE" w14:textId="2B22DAD9" w:rsidR="009666BC" w:rsidRPr="00B72A40" w:rsidRDefault="009666BC" w:rsidP="00353EBB">
            <w:pPr>
              <w:rPr>
                <w:rFonts w:cstheme="minorHAnsi"/>
                <w:u w:val="single"/>
              </w:rPr>
            </w:pPr>
            <w:r w:rsidRPr="00B72A40">
              <w:rPr>
                <w:rFonts w:cstheme="minorHAnsi"/>
              </w:rPr>
              <w:sym w:font="Wingdings" w:char="F0FC"/>
            </w:r>
            <w:r w:rsidRPr="00B72A40">
              <w:rPr>
                <w:rFonts w:cstheme="minorHAnsi"/>
              </w:rPr>
              <w:t xml:space="preserve"> </w:t>
            </w:r>
            <w:r w:rsidR="007B5763">
              <w:rPr>
                <w:rFonts w:cstheme="minorHAnsi"/>
              </w:rPr>
              <w:t xml:space="preserve">Student discipline will be </w:t>
            </w:r>
            <w:r w:rsidR="00FB77FD">
              <w:rPr>
                <w:rFonts w:cstheme="minorHAnsi"/>
              </w:rPr>
              <w:t>more collaborative and teachers will be able to handle minor infractions with less disruption to the learning process</w:t>
            </w:r>
          </w:p>
        </w:tc>
      </w:tr>
    </w:tbl>
    <w:p w14:paraId="0746668C" w14:textId="6D1DC4FB" w:rsidR="00353EBB" w:rsidRDefault="00353EBB" w:rsidP="00353EBB">
      <w:pPr>
        <w:spacing w:after="0" w:line="240" w:lineRule="auto"/>
      </w:pPr>
    </w:p>
    <w:p w14:paraId="2A1AD1B0" w14:textId="77777777" w:rsidR="00353EBB" w:rsidRDefault="00353EBB">
      <w:r>
        <w:br w:type="page"/>
      </w:r>
    </w:p>
    <w:p w14:paraId="553854E5" w14:textId="77777777" w:rsidR="007B5763" w:rsidRDefault="007B5763" w:rsidP="00353EBB">
      <w:pPr>
        <w:spacing w:after="0" w:line="240" w:lineRule="auto"/>
      </w:pPr>
    </w:p>
    <w:tbl>
      <w:tblPr>
        <w:tblStyle w:val="TableGrid"/>
        <w:tblpPr w:leftFromText="180" w:rightFromText="180" w:vertAnchor="text" w:horzAnchor="margin" w:tblpY="25"/>
        <w:tblW w:w="9355" w:type="dxa"/>
        <w:tblCellMar>
          <w:left w:w="29" w:type="dxa"/>
          <w:right w:w="29" w:type="dxa"/>
        </w:tblCellMar>
        <w:tblLook w:val="04A0" w:firstRow="1" w:lastRow="0" w:firstColumn="1" w:lastColumn="0" w:noHBand="0" w:noVBand="1"/>
      </w:tblPr>
      <w:tblGrid>
        <w:gridCol w:w="355"/>
        <w:gridCol w:w="540"/>
        <w:gridCol w:w="720"/>
        <w:gridCol w:w="6120"/>
        <w:gridCol w:w="1620"/>
      </w:tblGrid>
      <w:tr w:rsidR="002F0710" w:rsidRPr="00B72A40" w14:paraId="690DDC2F" w14:textId="77777777" w:rsidTr="00FB77FD">
        <w:trPr>
          <w:trHeight w:val="347"/>
        </w:trPr>
        <w:tc>
          <w:tcPr>
            <w:tcW w:w="9355" w:type="dxa"/>
            <w:gridSpan w:val="5"/>
            <w:shd w:val="clear" w:color="auto" w:fill="F2F2F2" w:themeFill="background1" w:themeFillShade="F2"/>
          </w:tcPr>
          <w:p w14:paraId="44616FE1" w14:textId="260377EB" w:rsidR="002F0710" w:rsidRPr="00353EBB" w:rsidRDefault="00E97CC5" w:rsidP="00FB77FD">
            <w:pPr>
              <w:jc w:val="right"/>
              <w:rPr>
                <w:rFonts w:cstheme="minorHAnsi"/>
                <w:sz w:val="32"/>
                <w:szCs w:val="32"/>
              </w:rPr>
            </w:pPr>
            <w:bookmarkStart w:id="13" w:name="_Hlk34917468"/>
            <w:r w:rsidRPr="00353EBB">
              <w:rPr>
                <w:rFonts w:cstheme="minorHAnsi"/>
                <w:b/>
                <w:bCs/>
                <w:sz w:val="32"/>
                <w:szCs w:val="32"/>
              </w:rPr>
              <w:t>LONG RANGE ENERGY PLAN TO REDUCE CONSUMPTION STATUTE</w:t>
            </w:r>
          </w:p>
        </w:tc>
      </w:tr>
      <w:tr w:rsidR="00224A59" w:rsidRPr="00B72A40" w14:paraId="14C7E55A" w14:textId="77777777" w:rsidTr="00C67CE1">
        <w:trPr>
          <w:trHeight w:val="503"/>
        </w:trPr>
        <w:tc>
          <w:tcPr>
            <w:tcW w:w="355" w:type="dxa"/>
          </w:tcPr>
          <w:p w14:paraId="0DB694DF" w14:textId="7EFFD1CF" w:rsidR="00224A59" w:rsidRPr="00B72A40" w:rsidRDefault="00224A59" w:rsidP="009666BC">
            <w:pPr>
              <w:rPr>
                <w:rFonts w:cstheme="minorHAnsi"/>
              </w:rPr>
            </w:pPr>
          </w:p>
        </w:tc>
        <w:tc>
          <w:tcPr>
            <w:tcW w:w="7380" w:type="dxa"/>
            <w:gridSpan w:val="3"/>
          </w:tcPr>
          <w:p w14:paraId="3079E70F" w14:textId="77777777" w:rsidR="00224A59" w:rsidRPr="00B72A40" w:rsidRDefault="00224A59" w:rsidP="009666BC">
            <w:pPr>
              <w:rPr>
                <w:rFonts w:cstheme="minorHAnsi"/>
              </w:rPr>
            </w:pPr>
            <w:r w:rsidRPr="00B72A40">
              <w:rPr>
                <w:rFonts w:cstheme="minorHAnsi"/>
                <w:sz w:val="23"/>
                <w:szCs w:val="23"/>
              </w:rPr>
              <w:t>Chapter 44-Fiscal Management Subchapter B</w:t>
            </w:r>
            <w:r w:rsidRPr="00B72A40">
              <w:rPr>
                <w:rFonts w:cstheme="minorHAnsi"/>
                <w:sz w:val="23"/>
                <w:szCs w:val="23"/>
              </w:rPr>
              <w:br/>
              <w:t>§44.902 Long-Range Energy Plan to Reduce Consumption of Electric Energy</w:t>
            </w:r>
          </w:p>
        </w:tc>
        <w:tc>
          <w:tcPr>
            <w:tcW w:w="1620" w:type="dxa"/>
          </w:tcPr>
          <w:p w14:paraId="4FA1FF31" w14:textId="77777777" w:rsidR="00224A59" w:rsidRPr="00B72A40" w:rsidRDefault="00224A59" w:rsidP="009666BC">
            <w:pPr>
              <w:rPr>
                <w:rFonts w:cstheme="minorHAnsi"/>
              </w:rPr>
            </w:pPr>
          </w:p>
        </w:tc>
      </w:tr>
      <w:tr w:rsidR="009666BC" w:rsidRPr="00B72A40" w14:paraId="0AA27FE1" w14:textId="77777777" w:rsidTr="00651C03">
        <w:trPr>
          <w:trHeight w:val="501"/>
        </w:trPr>
        <w:tc>
          <w:tcPr>
            <w:tcW w:w="1615" w:type="dxa"/>
            <w:gridSpan w:val="3"/>
          </w:tcPr>
          <w:p w14:paraId="53B66C69" w14:textId="3989F574" w:rsidR="009666BC" w:rsidRPr="00B72A40" w:rsidRDefault="009666BC" w:rsidP="009666BC">
            <w:pPr>
              <w:rPr>
                <w:rFonts w:cstheme="minorHAnsi"/>
                <w:sz w:val="18"/>
                <w:szCs w:val="18"/>
              </w:rPr>
            </w:pPr>
            <w:r w:rsidRPr="00B72A40">
              <w:rPr>
                <w:rFonts w:cstheme="minorHAnsi"/>
                <w:sz w:val="18"/>
                <w:szCs w:val="18"/>
              </w:rPr>
              <w:t>Current Law</w:t>
            </w:r>
          </w:p>
        </w:tc>
        <w:tc>
          <w:tcPr>
            <w:tcW w:w="7740" w:type="dxa"/>
            <w:gridSpan w:val="2"/>
          </w:tcPr>
          <w:p w14:paraId="2EDA6006" w14:textId="73DF74EF" w:rsidR="009666BC" w:rsidRPr="00C67CE1" w:rsidRDefault="009666BC" w:rsidP="00C67CE1">
            <w:pPr>
              <w:ind w:left="242" w:hanging="242"/>
              <w:rPr>
                <w:rFonts w:cstheme="minorHAnsi"/>
                <w:i/>
                <w:iCs/>
                <w:u w:val="single"/>
              </w:rPr>
            </w:pPr>
            <w:r w:rsidRPr="00651C03">
              <w:rPr>
                <w:rFonts w:cstheme="minorHAnsi"/>
                <w:i/>
                <w:iCs/>
                <w:sz w:val="20"/>
                <w:szCs w:val="20"/>
              </w:rPr>
              <w:t xml:space="preserve">This law requires districts to decrease electric consumption by 5% and to develop plans for that purpose. </w:t>
            </w:r>
          </w:p>
        </w:tc>
      </w:tr>
      <w:tr w:rsidR="009666BC" w:rsidRPr="00B72A40" w14:paraId="587886A4" w14:textId="77777777" w:rsidTr="00353EBB">
        <w:trPr>
          <w:cantSplit/>
          <w:trHeight w:val="1134"/>
        </w:trPr>
        <w:tc>
          <w:tcPr>
            <w:tcW w:w="895" w:type="dxa"/>
            <w:gridSpan w:val="2"/>
            <w:textDirection w:val="btLr"/>
          </w:tcPr>
          <w:p w14:paraId="171088F9" w14:textId="42C66A81" w:rsidR="009666BC" w:rsidRPr="00353EBB" w:rsidRDefault="009666BC" w:rsidP="00353EBB">
            <w:pPr>
              <w:ind w:left="113" w:right="113"/>
              <w:jc w:val="center"/>
              <w:rPr>
                <w:rFonts w:cstheme="minorHAnsi"/>
                <w:b/>
                <w:bCs/>
                <w:sz w:val="26"/>
                <w:szCs w:val="26"/>
              </w:rPr>
            </w:pPr>
            <w:r w:rsidRPr="00353EBB">
              <w:rPr>
                <w:rFonts w:cstheme="minorHAnsi"/>
                <w:b/>
                <w:bCs/>
                <w:sz w:val="26"/>
                <w:szCs w:val="26"/>
              </w:rPr>
              <w:t>Rationale for exemption</w:t>
            </w:r>
          </w:p>
        </w:tc>
        <w:tc>
          <w:tcPr>
            <w:tcW w:w="8460" w:type="dxa"/>
            <w:gridSpan w:val="3"/>
          </w:tcPr>
          <w:p w14:paraId="1D30BCD9" w14:textId="77777777" w:rsidR="00037E86" w:rsidRPr="00B72A40" w:rsidRDefault="00037E86" w:rsidP="00037E86">
            <w:pPr>
              <w:ind w:left="181" w:hanging="181"/>
              <w:rPr>
                <w:rFonts w:cstheme="minorHAnsi"/>
              </w:rPr>
            </w:pPr>
            <w:r w:rsidRPr="00B72A40">
              <w:rPr>
                <w:rFonts w:cstheme="minorHAnsi"/>
              </w:rPr>
              <w:t>Exemption from this law, will allow the District to:</w:t>
            </w:r>
          </w:p>
          <w:p w14:paraId="15293FF6" w14:textId="77777777" w:rsidR="00037E86" w:rsidRDefault="00037E86" w:rsidP="00037E86">
            <w:pPr>
              <w:ind w:left="242" w:hanging="242"/>
              <w:rPr>
                <w:rFonts w:cstheme="minorHAnsi"/>
              </w:rPr>
            </w:pPr>
            <w:r w:rsidRPr="00B72A40">
              <w:rPr>
                <w:rFonts w:cstheme="minorHAnsi"/>
              </w:rPr>
              <w:t>1</w:t>
            </w:r>
            <w:r>
              <w:rPr>
                <w:rFonts w:cstheme="minorHAnsi"/>
              </w:rPr>
              <w:t xml:space="preserve"> </w:t>
            </w:r>
            <w:r w:rsidR="009666BC" w:rsidRPr="00B72A40">
              <w:rPr>
                <w:rFonts w:cstheme="minorHAnsi"/>
              </w:rPr>
              <w:t>base</w:t>
            </w:r>
            <w:r>
              <w:rPr>
                <w:rFonts w:cstheme="minorHAnsi"/>
              </w:rPr>
              <w:t xml:space="preserve"> energy conservation planning based on</w:t>
            </w:r>
            <w:r w:rsidR="009666BC" w:rsidRPr="00B72A40">
              <w:rPr>
                <w:rFonts w:cstheme="minorHAnsi"/>
              </w:rPr>
              <w:t xml:space="preserve"> campus and community needs. </w:t>
            </w:r>
          </w:p>
          <w:p w14:paraId="1AABB5A3" w14:textId="5DE179A2" w:rsidR="00037E86" w:rsidRDefault="00037E86" w:rsidP="00037E86">
            <w:pPr>
              <w:ind w:left="242" w:hanging="242"/>
              <w:rPr>
                <w:rFonts w:cstheme="minorHAnsi"/>
              </w:rPr>
            </w:pPr>
            <w:r>
              <w:rPr>
                <w:rFonts w:cstheme="minorHAnsi"/>
              </w:rPr>
              <w:t>2) incorporate planning with district improvement plan in which all stakeholders look at current conditions and short and long-term goals. This will allow stakeholders to have a more vested interest in participating in conserving  our resources.</w:t>
            </w:r>
          </w:p>
          <w:p w14:paraId="3BA1AEE2" w14:textId="77777777" w:rsidR="00651C03" w:rsidRPr="00334B42" w:rsidRDefault="00651C03" w:rsidP="00651C03">
            <w:pPr>
              <w:ind w:left="151" w:hanging="151"/>
              <w:rPr>
                <w:rFonts w:cstheme="minorHAnsi"/>
                <w:b/>
                <w:bCs/>
                <w:i/>
                <w:iCs/>
              </w:rPr>
            </w:pPr>
            <w:r w:rsidRPr="00334B42">
              <w:rPr>
                <w:rFonts w:cstheme="minorHAnsi"/>
                <w:b/>
                <w:bCs/>
                <w:i/>
                <w:iCs/>
              </w:rPr>
              <w:t>Local Considerations:</w:t>
            </w:r>
          </w:p>
          <w:p w14:paraId="1D120C8F" w14:textId="682CD31C" w:rsidR="009666BC" w:rsidRPr="00B72A40" w:rsidRDefault="009666BC" w:rsidP="00037E86">
            <w:pPr>
              <w:ind w:left="242" w:hanging="242"/>
              <w:rPr>
                <w:rFonts w:cstheme="minorHAnsi"/>
              </w:rPr>
            </w:pPr>
            <w:r w:rsidRPr="00B72A40">
              <w:rPr>
                <w:rFonts w:cstheme="minorHAnsi"/>
              </w:rPr>
              <w:t>Requiring steps to develop plans creates administrative paperwork, when districts are already seeking fiscal responsibility</w:t>
            </w:r>
          </w:p>
        </w:tc>
      </w:tr>
      <w:bookmarkEnd w:id="13"/>
      <w:tr w:rsidR="009666BC" w:rsidRPr="00B72A40" w14:paraId="2F9E16F9" w14:textId="77777777" w:rsidTr="00353EBB">
        <w:trPr>
          <w:cantSplit/>
          <w:trHeight w:val="2330"/>
        </w:trPr>
        <w:tc>
          <w:tcPr>
            <w:tcW w:w="895" w:type="dxa"/>
            <w:gridSpan w:val="2"/>
            <w:textDirection w:val="btLr"/>
          </w:tcPr>
          <w:p w14:paraId="75375DB4" w14:textId="3CA67BD7" w:rsidR="009666BC" w:rsidRPr="00353EBB" w:rsidRDefault="009666BC" w:rsidP="00353EBB">
            <w:pPr>
              <w:ind w:left="113" w:right="113"/>
              <w:jc w:val="center"/>
              <w:rPr>
                <w:rFonts w:cstheme="minorHAnsi"/>
                <w:b/>
                <w:bCs/>
                <w:sz w:val="26"/>
                <w:szCs w:val="26"/>
              </w:rPr>
            </w:pPr>
            <w:r w:rsidRPr="00353EBB">
              <w:rPr>
                <w:rFonts w:cstheme="minorHAnsi"/>
                <w:b/>
                <w:bCs/>
                <w:sz w:val="26"/>
                <w:szCs w:val="26"/>
              </w:rPr>
              <w:t>Committee Recommendations</w:t>
            </w:r>
          </w:p>
        </w:tc>
        <w:tc>
          <w:tcPr>
            <w:tcW w:w="8460" w:type="dxa"/>
            <w:gridSpan w:val="3"/>
          </w:tcPr>
          <w:p w14:paraId="1929F989" w14:textId="77777777" w:rsidR="009666BC" w:rsidRPr="00B72A40" w:rsidRDefault="009666BC" w:rsidP="00C67CE1">
            <w:pPr>
              <w:ind w:left="242" w:hanging="242"/>
              <w:rPr>
                <w:rFonts w:cstheme="minorHAnsi"/>
              </w:rPr>
            </w:pPr>
            <w:r w:rsidRPr="00B72A40">
              <w:rPr>
                <w:rFonts w:cstheme="minorHAnsi"/>
              </w:rPr>
              <w:t>1) Teachers will assist with fiscal responsibility by promoting energy conservation in their classrooms by turning out lights when not in the room</w:t>
            </w:r>
          </w:p>
          <w:p w14:paraId="6812ADB0" w14:textId="3F2F9B15" w:rsidR="009666BC" w:rsidRPr="00B72A40" w:rsidRDefault="009666BC" w:rsidP="00C67CE1">
            <w:pPr>
              <w:ind w:left="242" w:hanging="242"/>
              <w:rPr>
                <w:rFonts w:cstheme="minorHAnsi"/>
              </w:rPr>
            </w:pPr>
            <w:r w:rsidRPr="00B72A40">
              <w:rPr>
                <w:rFonts w:cstheme="minorHAnsi"/>
              </w:rPr>
              <w:t>2) Maintenance will assist by ensuring efficiency in HVAC usage is maximized</w:t>
            </w:r>
          </w:p>
        </w:tc>
      </w:tr>
      <w:tr w:rsidR="009666BC" w:rsidRPr="00B72A40" w14:paraId="45065FAB" w14:textId="77777777" w:rsidTr="00353EBB">
        <w:trPr>
          <w:cantSplit/>
          <w:trHeight w:val="2177"/>
        </w:trPr>
        <w:tc>
          <w:tcPr>
            <w:tcW w:w="895" w:type="dxa"/>
            <w:gridSpan w:val="2"/>
            <w:textDirection w:val="btLr"/>
          </w:tcPr>
          <w:p w14:paraId="22D2205D" w14:textId="757F6DE5" w:rsidR="009666BC" w:rsidRPr="00353EBB" w:rsidRDefault="009666BC" w:rsidP="00353EBB">
            <w:pPr>
              <w:ind w:left="113" w:right="113"/>
              <w:jc w:val="center"/>
              <w:rPr>
                <w:rFonts w:cstheme="minorHAnsi"/>
                <w:b/>
                <w:bCs/>
                <w:sz w:val="26"/>
                <w:szCs w:val="26"/>
              </w:rPr>
            </w:pPr>
            <w:r w:rsidRPr="00353EBB">
              <w:rPr>
                <w:rFonts w:cstheme="minorHAnsi"/>
                <w:b/>
                <w:bCs/>
                <w:sz w:val="26"/>
                <w:szCs w:val="26"/>
              </w:rPr>
              <w:t>Benefits for WSISD</w:t>
            </w:r>
          </w:p>
        </w:tc>
        <w:tc>
          <w:tcPr>
            <w:tcW w:w="8460" w:type="dxa"/>
            <w:gridSpan w:val="3"/>
          </w:tcPr>
          <w:p w14:paraId="721191A6" w14:textId="00D7695B" w:rsidR="009666BC" w:rsidRPr="00B72A40" w:rsidRDefault="009666BC" w:rsidP="00C67CE1">
            <w:pPr>
              <w:ind w:left="242" w:hanging="242"/>
              <w:rPr>
                <w:rFonts w:cstheme="minorHAnsi"/>
              </w:rPr>
            </w:pPr>
            <w:r w:rsidRPr="00B72A40">
              <w:rPr>
                <w:rFonts w:cstheme="minorHAnsi"/>
              </w:rPr>
              <w:sym w:font="Wingdings" w:char="F0FC"/>
            </w:r>
            <w:r w:rsidRPr="00B72A40">
              <w:rPr>
                <w:rFonts w:cstheme="minorHAnsi"/>
              </w:rPr>
              <w:t xml:space="preserve"> Students will develop skills promoting energy efficiency which will benefit them throughout their life.</w:t>
            </w:r>
          </w:p>
          <w:p w14:paraId="72306101" w14:textId="5CCE4530" w:rsidR="009666BC" w:rsidRPr="00B72A40" w:rsidRDefault="009666BC" w:rsidP="00C67CE1">
            <w:pPr>
              <w:ind w:left="242" w:hanging="242"/>
              <w:rPr>
                <w:rFonts w:cstheme="minorHAnsi"/>
              </w:rPr>
            </w:pPr>
            <w:r w:rsidRPr="00B72A40">
              <w:rPr>
                <w:rFonts w:cstheme="minorHAnsi"/>
              </w:rPr>
              <w:sym w:font="Wingdings" w:char="F0FC"/>
            </w:r>
            <w:r w:rsidRPr="00B72A40">
              <w:rPr>
                <w:rFonts w:cstheme="minorHAnsi"/>
              </w:rPr>
              <w:t xml:space="preserve"> ISD will see more efficient consumption of energy thus reducing energy costs which will free up funds for use in academic areas</w:t>
            </w:r>
          </w:p>
        </w:tc>
      </w:tr>
    </w:tbl>
    <w:p w14:paraId="7CA90943" w14:textId="7BD559E1" w:rsidR="00224A59" w:rsidRPr="00B72A40" w:rsidRDefault="00224A59">
      <w:pPr>
        <w:rPr>
          <w:rFonts w:cstheme="minorHAnsi"/>
        </w:rPr>
      </w:pPr>
    </w:p>
    <w:p w14:paraId="25BFBE47" w14:textId="095EDC27" w:rsidR="006559AD" w:rsidRPr="00B72A40" w:rsidRDefault="009F66D2" w:rsidP="00BD7E96">
      <w:pPr>
        <w:rPr>
          <w:rFonts w:eastAsia="Times New Roman" w:cstheme="minorHAnsi"/>
        </w:rPr>
      </w:pPr>
      <w:r w:rsidRPr="00B72A40">
        <w:rPr>
          <w:rFonts w:cstheme="minorHAnsi"/>
        </w:rPr>
        <w:t xml:space="preserve"> </w:t>
      </w:r>
    </w:p>
    <w:sectPr w:rsidR="006559AD" w:rsidRPr="00B72A40" w:rsidSect="007B576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5008" w14:textId="77777777" w:rsidR="00D16E37" w:rsidRDefault="00D16E37" w:rsidP="00B96449">
      <w:pPr>
        <w:spacing w:after="0" w:line="240" w:lineRule="auto"/>
      </w:pPr>
      <w:r>
        <w:separator/>
      </w:r>
    </w:p>
  </w:endnote>
  <w:endnote w:type="continuationSeparator" w:id="0">
    <w:p w14:paraId="42DD8E93" w14:textId="77777777" w:rsidR="00D16E37" w:rsidRDefault="00D16E37" w:rsidP="00B9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766D" w14:textId="77777777" w:rsidR="00D16E37" w:rsidRDefault="00D16E37" w:rsidP="00B96449">
      <w:pPr>
        <w:spacing w:after="0" w:line="240" w:lineRule="auto"/>
      </w:pPr>
      <w:r>
        <w:separator/>
      </w:r>
    </w:p>
  </w:footnote>
  <w:footnote w:type="continuationSeparator" w:id="0">
    <w:p w14:paraId="0E268D4D" w14:textId="77777777" w:rsidR="00D16E37" w:rsidRDefault="00D16E37" w:rsidP="00B96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E7A29"/>
    <w:multiLevelType w:val="hybridMultilevel"/>
    <w:tmpl w:val="1742B72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AC"/>
    <w:rsid w:val="00005745"/>
    <w:rsid w:val="000131AC"/>
    <w:rsid w:val="00037E86"/>
    <w:rsid w:val="00053374"/>
    <w:rsid w:val="000974BC"/>
    <w:rsid w:val="000E5EEF"/>
    <w:rsid w:val="001169F3"/>
    <w:rsid w:val="00196C80"/>
    <w:rsid w:val="001B58B8"/>
    <w:rsid w:val="00224A59"/>
    <w:rsid w:val="002B43AE"/>
    <w:rsid w:val="002F0710"/>
    <w:rsid w:val="00334B42"/>
    <w:rsid w:val="00353EBB"/>
    <w:rsid w:val="003549D2"/>
    <w:rsid w:val="00360BF0"/>
    <w:rsid w:val="00392E83"/>
    <w:rsid w:val="003A1288"/>
    <w:rsid w:val="003D4450"/>
    <w:rsid w:val="003E1B3E"/>
    <w:rsid w:val="004067AA"/>
    <w:rsid w:val="00417FC4"/>
    <w:rsid w:val="00484697"/>
    <w:rsid w:val="00487225"/>
    <w:rsid w:val="004A514B"/>
    <w:rsid w:val="00505E22"/>
    <w:rsid w:val="005A73FD"/>
    <w:rsid w:val="005B7A29"/>
    <w:rsid w:val="005C4D2D"/>
    <w:rsid w:val="005E7F61"/>
    <w:rsid w:val="00636052"/>
    <w:rsid w:val="00651C03"/>
    <w:rsid w:val="006559AD"/>
    <w:rsid w:val="00671079"/>
    <w:rsid w:val="00673FF5"/>
    <w:rsid w:val="006C1A90"/>
    <w:rsid w:val="006C5C66"/>
    <w:rsid w:val="006E3B80"/>
    <w:rsid w:val="0070621B"/>
    <w:rsid w:val="00764930"/>
    <w:rsid w:val="007B5763"/>
    <w:rsid w:val="007D3F74"/>
    <w:rsid w:val="008275FC"/>
    <w:rsid w:val="00832A0B"/>
    <w:rsid w:val="008D2025"/>
    <w:rsid w:val="00932523"/>
    <w:rsid w:val="0095577A"/>
    <w:rsid w:val="00962583"/>
    <w:rsid w:val="009666BC"/>
    <w:rsid w:val="00977676"/>
    <w:rsid w:val="009B6CC9"/>
    <w:rsid w:val="009F66D2"/>
    <w:rsid w:val="00AD0A0E"/>
    <w:rsid w:val="00AE5663"/>
    <w:rsid w:val="00B170D4"/>
    <w:rsid w:val="00B21677"/>
    <w:rsid w:val="00B24140"/>
    <w:rsid w:val="00B33D8E"/>
    <w:rsid w:val="00B72A40"/>
    <w:rsid w:val="00B73BF8"/>
    <w:rsid w:val="00B96449"/>
    <w:rsid w:val="00BD0A1D"/>
    <w:rsid w:val="00BD7E96"/>
    <w:rsid w:val="00C045B2"/>
    <w:rsid w:val="00C0493E"/>
    <w:rsid w:val="00C24709"/>
    <w:rsid w:val="00C35609"/>
    <w:rsid w:val="00C37737"/>
    <w:rsid w:val="00C427D7"/>
    <w:rsid w:val="00C47CEE"/>
    <w:rsid w:val="00C67CE1"/>
    <w:rsid w:val="00C82F32"/>
    <w:rsid w:val="00C8488D"/>
    <w:rsid w:val="00CB7DB0"/>
    <w:rsid w:val="00CF5A21"/>
    <w:rsid w:val="00D165D7"/>
    <w:rsid w:val="00D16E37"/>
    <w:rsid w:val="00D45820"/>
    <w:rsid w:val="00D5277C"/>
    <w:rsid w:val="00DC6928"/>
    <w:rsid w:val="00DD039A"/>
    <w:rsid w:val="00DF42AC"/>
    <w:rsid w:val="00E46624"/>
    <w:rsid w:val="00E4701C"/>
    <w:rsid w:val="00E6487B"/>
    <w:rsid w:val="00E70C96"/>
    <w:rsid w:val="00E81A42"/>
    <w:rsid w:val="00E97CC5"/>
    <w:rsid w:val="00EF50F7"/>
    <w:rsid w:val="00F354D6"/>
    <w:rsid w:val="00F45E03"/>
    <w:rsid w:val="00F573B0"/>
    <w:rsid w:val="00F86B92"/>
    <w:rsid w:val="00FB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3068"/>
  <w15:chartTrackingRefBased/>
  <w15:docId w15:val="{EA60B518-D249-40CD-AF2F-55ADA221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17FC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417FC4"/>
    <w:rPr>
      <w:rFonts w:ascii="Calibri" w:eastAsia="Calibri" w:hAnsi="Calibri" w:cs="Calibri"/>
      <w:sz w:val="24"/>
      <w:szCs w:val="24"/>
      <w:lang w:bidi="en-US"/>
    </w:rPr>
  </w:style>
  <w:style w:type="paragraph" w:styleId="Header">
    <w:name w:val="header"/>
    <w:basedOn w:val="Normal"/>
    <w:link w:val="HeaderChar"/>
    <w:uiPriority w:val="99"/>
    <w:unhideWhenUsed/>
    <w:rsid w:val="00B9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49"/>
  </w:style>
  <w:style w:type="paragraph" w:styleId="Footer">
    <w:name w:val="footer"/>
    <w:basedOn w:val="Normal"/>
    <w:link w:val="FooterChar"/>
    <w:uiPriority w:val="99"/>
    <w:unhideWhenUsed/>
    <w:rsid w:val="00B96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49"/>
  </w:style>
  <w:style w:type="paragraph" w:styleId="ListParagraph">
    <w:name w:val="List Paragraph"/>
    <w:basedOn w:val="Normal"/>
    <w:uiPriority w:val="34"/>
    <w:qFormat/>
    <w:rsid w:val="004067AA"/>
    <w:pPr>
      <w:spacing w:line="256" w:lineRule="auto"/>
      <w:ind w:left="720"/>
      <w:contextualSpacing/>
    </w:pPr>
  </w:style>
  <w:style w:type="paragraph" w:styleId="HTMLPreformatted">
    <w:name w:val="HTML Preformatted"/>
    <w:basedOn w:val="Normal"/>
    <w:link w:val="HTMLPreformattedChar"/>
    <w:uiPriority w:val="99"/>
    <w:unhideWhenUsed/>
    <w:rsid w:val="005B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7A29"/>
    <w:rPr>
      <w:rFonts w:ascii="Courier New" w:eastAsia="Times New Roman" w:hAnsi="Courier New" w:cs="Courier New"/>
      <w:sz w:val="20"/>
      <w:szCs w:val="20"/>
    </w:rPr>
  </w:style>
  <w:style w:type="paragraph" w:customStyle="1" w:styleId="center">
    <w:name w:val="center"/>
    <w:basedOn w:val="Normal"/>
    <w:rsid w:val="005B7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5B7A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A29"/>
    <w:rPr>
      <w:color w:val="0000FF"/>
      <w:u w:val="single"/>
    </w:rPr>
  </w:style>
  <w:style w:type="paragraph" w:styleId="BalloonText">
    <w:name w:val="Balloon Text"/>
    <w:basedOn w:val="Normal"/>
    <w:link w:val="BalloonTextChar"/>
    <w:uiPriority w:val="99"/>
    <w:semiHidden/>
    <w:unhideWhenUsed/>
    <w:rsid w:val="00C82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32"/>
    <w:rPr>
      <w:rFonts w:ascii="Segoe UI" w:hAnsi="Segoe UI" w:cs="Segoe UI"/>
      <w:sz w:val="18"/>
      <w:szCs w:val="18"/>
    </w:rPr>
  </w:style>
  <w:style w:type="paragraph" w:customStyle="1" w:styleId="Default">
    <w:name w:val="Default"/>
    <w:rsid w:val="00E466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2884">
      <w:bodyDiv w:val="1"/>
      <w:marLeft w:val="0"/>
      <w:marRight w:val="0"/>
      <w:marTop w:val="0"/>
      <w:marBottom w:val="0"/>
      <w:divBdr>
        <w:top w:val="none" w:sz="0" w:space="0" w:color="auto"/>
        <w:left w:val="none" w:sz="0" w:space="0" w:color="auto"/>
        <w:bottom w:val="none" w:sz="0" w:space="0" w:color="auto"/>
        <w:right w:val="none" w:sz="0" w:space="0" w:color="auto"/>
      </w:divBdr>
    </w:div>
    <w:div w:id="152378302">
      <w:bodyDiv w:val="1"/>
      <w:marLeft w:val="0"/>
      <w:marRight w:val="0"/>
      <w:marTop w:val="0"/>
      <w:marBottom w:val="0"/>
      <w:divBdr>
        <w:top w:val="none" w:sz="0" w:space="0" w:color="auto"/>
        <w:left w:val="none" w:sz="0" w:space="0" w:color="auto"/>
        <w:bottom w:val="none" w:sz="0" w:space="0" w:color="auto"/>
        <w:right w:val="none" w:sz="0" w:space="0" w:color="auto"/>
      </w:divBdr>
    </w:div>
    <w:div w:id="253167872">
      <w:bodyDiv w:val="1"/>
      <w:marLeft w:val="0"/>
      <w:marRight w:val="0"/>
      <w:marTop w:val="0"/>
      <w:marBottom w:val="0"/>
      <w:divBdr>
        <w:top w:val="none" w:sz="0" w:space="0" w:color="auto"/>
        <w:left w:val="none" w:sz="0" w:space="0" w:color="auto"/>
        <w:bottom w:val="none" w:sz="0" w:space="0" w:color="auto"/>
        <w:right w:val="none" w:sz="0" w:space="0" w:color="auto"/>
      </w:divBdr>
    </w:div>
    <w:div w:id="334188971">
      <w:bodyDiv w:val="1"/>
      <w:marLeft w:val="0"/>
      <w:marRight w:val="0"/>
      <w:marTop w:val="0"/>
      <w:marBottom w:val="0"/>
      <w:divBdr>
        <w:top w:val="none" w:sz="0" w:space="0" w:color="auto"/>
        <w:left w:val="none" w:sz="0" w:space="0" w:color="auto"/>
        <w:bottom w:val="none" w:sz="0" w:space="0" w:color="auto"/>
        <w:right w:val="none" w:sz="0" w:space="0" w:color="auto"/>
      </w:divBdr>
    </w:div>
    <w:div w:id="443185117">
      <w:bodyDiv w:val="1"/>
      <w:marLeft w:val="0"/>
      <w:marRight w:val="0"/>
      <w:marTop w:val="0"/>
      <w:marBottom w:val="0"/>
      <w:divBdr>
        <w:top w:val="none" w:sz="0" w:space="0" w:color="auto"/>
        <w:left w:val="none" w:sz="0" w:space="0" w:color="auto"/>
        <w:bottom w:val="none" w:sz="0" w:space="0" w:color="auto"/>
        <w:right w:val="none" w:sz="0" w:space="0" w:color="auto"/>
      </w:divBdr>
    </w:div>
    <w:div w:id="524363587">
      <w:bodyDiv w:val="1"/>
      <w:marLeft w:val="0"/>
      <w:marRight w:val="0"/>
      <w:marTop w:val="0"/>
      <w:marBottom w:val="0"/>
      <w:divBdr>
        <w:top w:val="none" w:sz="0" w:space="0" w:color="auto"/>
        <w:left w:val="none" w:sz="0" w:space="0" w:color="auto"/>
        <w:bottom w:val="none" w:sz="0" w:space="0" w:color="auto"/>
        <w:right w:val="none" w:sz="0" w:space="0" w:color="auto"/>
      </w:divBdr>
    </w:div>
    <w:div w:id="576717262">
      <w:bodyDiv w:val="1"/>
      <w:marLeft w:val="0"/>
      <w:marRight w:val="0"/>
      <w:marTop w:val="0"/>
      <w:marBottom w:val="0"/>
      <w:divBdr>
        <w:top w:val="none" w:sz="0" w:space="0" w:color="auto"/>
        <w:left w:val="none" w:sz="0" w:space="0" w:color="auto"/>
        <w:bottom w:val="none" w:sz="0" w:space="0" w:color="auto"/>
        <w:right w:val="none" w:sz="0" w:space="0" w:color="auto"/>
      </w:divBdr>
    </w:div>
    <w:div w:id="602302514">
      <w:bodyDiv w:val="1"/>
      <w:marLeft w:val="0"/>
      <w:marRight w:val="0"/>
      <w:marTop w:val="0"/>
      <w:marBottom w:val="0"/>
      <w:divBdr>
        <w:top w:val="none" w:sz="0" w:space="0" w:color="auto"/>
        <w:left w:val="none" w:sz="0" w:space="0" w:color="auto"/>
        <w:bottom w:val="none" w:sz="0" w:space="0" w:color="auto"/>
        <w:right w:val="none" w:sz="0" w:space="0" w:color="auto"/>
      </w:divBdr>
    </w:div>
    <w:div w:id="671183049">
      <w:bodyDiv w:val="1"/>
      <w:marLeft w:val="0"/>
      <w:marRight w:val="0"/>
      <w:marTop w:val="0"/>
      <w:marBottom w:val="0"/>
      <w:divBdr>
        <w:top w:val="none" w:sz="0" w:space="0" w:color="auto"/>
        <w:left w:val="none" w:sz="0" w:space="0" w:color="auto"/>
        <w:bottom w:val="none" w:sz="0" w:space="0" w:color="auto"/>
        <w:right w:val="none" w:sz="0" w:space="0" w:color="auto"/>
      </w:divBdr>
    </w:div>
    <w:div w:id="687561801">
      <w:bodyDiv w:val="1"/>
      <w:marLeft w:val="0"/>
      <w:marRight w:val="0"/>
      <w:marTop w:val="0"/>
      <w:marBottom w:val="0"/>
      <w:divBdr>
        <w:top w:val="none" w:sz="0" w:space="0" w:color="auto"/>
        <w:left w:val="none" w:sz="0" w:space="0" w:color="auto"/>
        <w:bottom w:val="none" w:sz="0" w:space="0" w:color="auto"/>
        <w:right w:val="none" w:sz="0" w:space="0" w:color="auto"/>
      </w:divBdr>
    </w:div>
    <w:div w:id="1207327146">
      <w:bodyDiv w:val="1"/>
      <w:marLeft w:val="0"/>
      <w:marRight w:val="0"/>
      <w:marTop w:val="0"/>
      <w:marBottom w:val="0"/>
      <w:divBdr>
        <w:top w:val="none" w:sz="0" w:space="0" w:color="auto"/>
        <w:left w:val="none" w:sz="0" w:space="0" w:color="auto"/>
        <w:bottom w:val="none" w:sz="0" w:space="0" w:color="auto"/>
        <w:right w:val="none" w:sz="0" w:space="0" w:color="auto"/>
      </w:divBdr>
    </w:div>
    <w:div w:id="1413157581">
      <w:bodyDiv w:val="1"/>
      <w:marLeft w:val="0"/>
      <w:marRight w:val="0"/>
      <w:marTop w:val="0"/>
      <w:marBottom w:val="0"/>
      <w:divBdr>
        <w:top w:val="none" w:sz="0" w:space="0" w:color="auto"/>
        <w:left w:val="none" w:sz="0" w:space="0" w:color="auto"/>
        <w:bottom w:val="none" w:sz="0" w:space="0" w:color="auto"/>
        <w:right w:val="none" w:sz="0" w:space="0" w:color="auto"/>
      </w:divBdr>
    </w:div>
    <w:div w:id="1428308724">
      <w:bodyDiv w:val="1"/>
      <w:marLeft w:val="0"/>
      <w:marRight w:val="0"/>
      <w:marTop w:val="0"/>
      <w:marBottom w:val="0"/>
      <w:divBdr>
        <w:top w:val="none" w:sz="0" w:space="0" w:color="auto"/>
        <w:left w:val="none" w:sz="0" w:space="0" w:color="auto"/>
        <w:bottom w:val="none" w:sz="0" w:space="0" w:color="auto"/>
        <w:right w:val="none" w:sz="0" w:space="0" w:color="auto"/>
      </w:divBdr>
    </w:div>
    <w:div w:id="1442070723">
      <w:bodyDiv w:val="1"/>
      <w:marLeft w:val="0"/>
      <w:marRight w:val="0"/>
      <w:marTop w:val="0"/>
      <w:marBottom w:val="0"/>
      <w:divBdr>
        <w:top w:val="none" w:sz="0" w:space="0" w:color="auto"/>
        <w:left w:val="none" w:sz="0" w:space="0" w:color="auto"/>
        <w:bottom w:val="none" w:sz="0" w:space="0" w:color="auto"/>
        <w:right w:val="none" w:sz="0" w:space="0" w:color="auto"/>
      </w:divBdr>
    </w:div>
    <w:div w:id="1461728468">
      <w:bodyDiv w:val="1"/>
      <w:marLeft w:val="0"/>
      <w:marRight w:val="0"/>
      <w:marTop w:val="0"/>
      <w:marBottom w:val="0"/>
      <w:divBdr>
        <w:top w:val="none" w:sz="0" w:space="0" w:color="auto"/>
        <w:left w:val="none" w:sz="0" w:space="0" w:color="auto"/>
        <w:bottom w:val="none" w:sz="0" w:space="0" w:color="auto"/>
        <w:right w:val="none" w:sz="0" w:space="0" w:color="auto"/>
      </w:divBdr>
    </w:div>
    <w:div w:id="1506869897">
      <w:bodyDiv w:val="1"/>
      <w:marLeft w:val="0"/>
      <w:marRight w:val="0"/>
      <w:marTop w:val="0"/>
      <w:marBottom w:val="0"/>
      <w:divBdr>
        <w:top w:val="none" w:sz="0" w:space="0" w:color="auto"/>
        <w:left w:val="none" w:sz="0" w:space="0" w:color="auto"/>
        <w:bottom w:val="none" w:sz="0" w:space="0" w:color="auto"/>
        <w:right w:val="none" w:sz="0" w:space="0" w:color="auto"/>
      </w:divBdr>
    </w:div>
    <w:div w:id="1632788909">
      <w:bodyDiv w:val="1"/>
      <w:marLeft w:val="0"/>
      <w:marRight w:val="0"/>
      <w:marTop w:val="0"/>
      <w:marBottom w:val="0"/>
      <w:divBdr>
        <w:top w:val="none" w:sz="0" w:space="0" w:color="auto"/>
        <w:left w:val="none" w:sz="0" w:space="0" w:color="auto"/>
        <w:bottom w:val="none" w:sz="0" w:space="0" w:color="auto"/>
        <w:right w:val="none" w:sz="0" w:space="0" w:color="auto"/>
      </w:divBdr>
    </w:div>
    <w:div w:id="1743719574">
      <w:bodyDiv w:val="1"/>
      <w:marLeft w:val="0"/>
      <w:marRight w:val="0"/>
      <w:marTop w:val="0"/>
      <w:marBottom w:val="0"/>
      <w:divBdr>
        <w:top w:val="none" w:sz="0" w:space="0" w:color="auto"/>
        <w:left w:val="none" w:sz="0" w:space="0" w:color="auto"/>
        <w:bottom w:val="none" w:sz="0" w:space="0" w:color="auto"/>
        <w:right w:val="none" w:sz="0" w:space="0" w:color="auto"/>
      </w:divBdr>
    </w:div>
    <w:div w:id="1835878695">
      <w:bodyDiv w:val="1"/>
      <w:marLeft w:val="0"/>
      <w:marRight w:val="0"/>
      <w:marTop w:val="0"/>
      <w:marBottom w:val="0"/>
      <w:divBdr>
        <w:top w:val="none" w:sz="0" w:space="0" w:color="auto"/>
        <w:left w:val="none" w:sz="0" w:space="0" w:color="auto"/>
        <w:bottom w:val="none" w:sz="0" w:space="0" w:color="auto"/>
        <w:right w:val="none" w:sz="0" w:space="0" w:color="auto"/>
      </w:divBdr>
    </w:div>
    <w:div w:id="1848203742">
      <w:bodyDiv w:val="1"/>
      <w:marLeft w:val="0"/>
      <w:marRight w:val="0"/>
      <w:marTop w:val="0"/>
      <w:marBottom w:val="0"/>
      <w:divBdr>
        <w:top w:val="none" w:sz="0" w:space="0" w:color="auto"/>
        <w:left w:val="none" w:sz="0" w:space="0" w:color="auto"/>
        <w:bottom w:val="none" w:sz="0" w:space="0" w:color="auto"/>
        <w:right w:val="none" w:sz="0" w:space="0" w:color="auto"/>
      </w:divBdr>
    </w:div>
    <w:div w:id="1862862006">
      <w:bodyDiv w:val="1"/>
      <w:marLeft w:val="0"/>
      <w:marRight w:val="0"/>
      <w:marTop w:val="0"/>
      <w:marBottom w:val="0"/>
      <w:divBdr>
        <w:top w:val="none" w:sz="0" w:space="0" w:color="auto"/>
        <w:left w:val="none" w:sz="0" w:space="0" w:color="auto"/>
        <w:bottom w:val="none" w:sz="0" w:space="0" w:color="auto"/>
        <w:right w:val="none" w:sz="0" w:space="0" w:color="auto"/>
      </w:divBdr>
    </w:div>
    <w:div w:id="2138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ED&amp;Value=11.251" TargetMode="External"/><Relationship Id="rId3" Type="http://schemas.openxmlformats.org/officeDocument/2006/relationships/settings" Target="settings.xml"/><Relationship Id="rId7" Type="http://schemas.openxmlformats.org/officeDocument/2006/relationships/hyperlink" Target="http://www.statutes.legis.state.tx.us/GetStatute.aspx?Code=ED&amp;Value=21.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Garrett</dc:creator>
  <cp:keywords/>
  <dc:description/>
  <cp:lastModifiedBy>Pat Garrett</cp:lastModifiedBy>
  <cp:revision>3</cp:revision>
  <cp:lastPrinted>2020-05-14T22:38:00Z</cp:lastPrinted>
  <dcterms:created xsi:type="dcterms:W3CDTF">2020-07-01T01:16:00Z</dcterms:created>
  <dcterms:modified xsi:type="dcterms:W3CDTF">2020-07-01T01:20:00Z</dcterms:modified>
</cp:coreProperties>
</file>